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20"/>
        <w:jc w:val="center"/>
      </w:pPr>
      <w:r>
        <w:rPr>
          <w:rFonts w:ascii="Calibri" w:cs="Calibri" w:eastAsia="Calibri" w:hAnsi="Calibri"/>
          <w:b/>
          <w:bCs/>
          <w:color w:val="A9812F"/>
          <w:spacing w:val="20"/>
          <w:sz w:val="22"/>
          <w:szCs w:val="22"/>
        </w:rPr>
        <w:t xml:space="preserve">SERI: DARI BANGSAL KE BERANDA</w:t>
      </w:r>
    </w:p>
    <w:p>
      <w:pPr>
        <w:spacing w:after="600"/>
        <w:jc w:val="center"/>
      </w:pPr>
      <w:r>
        <w:rPr>
          <w:rFonts w:ascii="Cambria" w:cs="Cambria" w:eastAsia="Cambria" w:hAnsi="Cambria"/>
          <w:i/>
          <w:iCs/>
          <w:color w:val="555555"/>
          <w:sz w:val="24"/>
          <w:szCs w:val="24"/>
        </w:rPr>
        <w:t xml:space="preserve">Obstetri Ginekologi Sosial sebagai Ilmu Kedokteran Utuh</w:t>
      </w:r>
    </w:p>
    <w:p>
      <w:pPr>
        <w:spacing w:after="80"/>
        <w:jc w:val="center"/>
      </w:pPr>
      <w:r>
        <w:rPr>
          <w:rFonts w:ascii="Cambria" w:cs="Cambria" w:eastAsia="Cambria" w:hAnsi="Cambria"/>
          <w:b/>
          <w:bCs/>
          <w:color w:val="2C3A64"/>
          <w:sz w:val="44"/>
          <w:szCs w:val="44"/>
        </w:rPr>
        <w:t xml:space="preserve">AUDIT MATERNAL-PERINATAL,</w:t>
      </w:r>
    </w:p>
    <w:p>
      <w:pPr>
        <w:spacing w:after="400"/>
        <w:jc w:val="center"/>
      </w:pPr>
      <w:r>
        <w:rPr>
          <w:rFonts w:ascii="Cambria" w:cs="Cambria" w:eastAsia="Cambria" w:hAnsi="Cambria"/>
          <w:b/>
          <w:bCs/>
          <w:color w:val="2C3A64"/>
          <w:sz w:val="44"/>
          <w:szCs w:val="44"/>
        </w:rPr>
        <w:t xml:space="preserve">NEAR-MISS, DAN KESELAMATAN PASIEN</w:t>
      </w:r>
    </w:p>
    <w:p>
      <w:pPr>
        <w:spacing w:after="120"/>
        <w:jc w:val="center"/>
      </w:pPr>
      <w:r>
        <w:rPr>
          <w:rFonts w:ascii="Calibri" w:cs="Calibri" w:eastAsia="Calibri" w:hAnsi="Calibri"/>
          <w:color w:val="444444"/>
          <w:sz w:val="24"/>
          <w:szCs w:val="24"/>
        </w:rPr>
        <w:t xml:space="preserve">Kode Buku: RS-2  ·  Klaster Rumah Sakit</w:t>
      </w:r>
    </w:p>
    <w:p>
      <w:pPr>
        <w:spacing w:after="1600"/>
        <w:jc w:val="center"/>
      </w:pPr>
      <w:r>
        <w:rPr>
          <w:rFonts w:ascii="Calibri" w:cs="Calibri" w:eastAsia="Calibri" w:hAnsi="Calibri"/>
          <w:color w:val="444444"/>
          <w:sz w:val="22"/>
          <w:szCs w:val="22"/>
        </w:rPr>
        <w:t xml:space="preserve">Program Pendidikan Dokter Subspesialis Obstetri Ginekologi Sosial (Obginsos)</w:t>
      </w:r>
    </w:p>
    <w:p>
      <w:pPr>
        <w:spacing w:after="80"/>
        <w:jc w:val="center"/>
      </w:pPr>
      <w:r>
        <w:rPr>
          <w:rFonts w:ascii="Calibri" w:cs="Calibri" w:eastAsia="Calibri" w:hAnsi="Calibri"/>
          <w:b/>
          <w:bCs/>
          <w:color w:val="2C3A64"/>
          <w:sz w:val="22"/>
          <w:szCs w:val="22"/>
        </w:rPr>
        <w:t xml:space="preserve">Dr.dr. Budi Siswanto, Sp.OG., Subsp.Obginsos., SH., S.Kom. — Advokat</w:t>
      </w:r>
    </w:p>
    <w:p>
      <w:pPr>
        <w:jc w:val="center"/>
      </w:pPr>
      <w:r>
        <w:rPr>
          <w:rFonts w:ascii="Calibri" w:cs="Calibri" w:eastAsia="Calibri" w:hAnsi="Calibri"/>
          <w:color w:val="666666"/>
          <w:sz w:val="20"/>
          <w:szCs w:val="20"/>
        </w:rPr>
        <w:t xml:space="preserve">Perpustakaan Digital ABBA  ·  Malang  ·  2026</w:t>
      </w:r>
    </w:p>
    <w:p>
      <w:r>
        <w:br w:type="page"/>
      </w:r>
    </w:p>
    <w:p>
      <w:pPr>
        <w:pStyle w:val="Heading1"/>
        <w:spacing w:after="240"/>
      </w:pPr>
      <w: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spacing w:after="240" w:before="0"/>
      </w:pPr>
      <w:r>
        <w:t xml:space="preserve">Bab 1 — Prinsip Audit Maternal dan Perinatal: dari Data ke Perbaikan Sistem</w:t>
      </w:r>
    </w:p>
    <w:p>
      <w:pPr>
        <w:pStyle w:val="Heading2"/>
        <w:spacing w:after="160" w:before="240"/>
      </w:pPr>
      <w:r>
        <w:t xml:space="preserve">Mengapa Audit, Bukan Sekadar Pencatatan</w:t>
      </w:r>
    </w:p>
    <w:p>
      <w:pPr>
        <w:spacing w:after="160" w:line="276"/>
        <w:jc w:val="both"/>
      </w:pPr>
      <w:r>
        <w:rPr>
          <w:rFonts w:ascii="Calibri" w:cs="Calibri" w:eastAsia="Calibri" w:hAnsi="Calibri"/>
        </w:rPr>
        <w:t xml:space="preserve">Bayangkan dua Rumah Sakit yang sama-sama kehilangan seorang Pasien akibat perdarahan pascasalin pada tahun yang sama. RS pertama mencatat kasus tersebut dalam satu baris laporan bulanan dan melanjutkan pekerjaan seperti biasa. RS kedua menelusuri kasus tersebut secara mendalam, menemukan kelemahan sistem, dan memperbaikinya sehingga kasus serupa tidak terulang. Kedua RS memiliki data yang sama persis; hanya satu yang benar-benar belajar darinya. Perbedaan inilah yang menjadi alasan mengapa bab ini—dan seluruh buku ini—dimulai dengan menegaskan bahwa audit bukan sekadar administrasi pencatatan.</w:t>
      </w:r>
    </w:p>
    <w:p>
      <w:pPr>
        <w:spacing w:after="160" w:line="276"/>
        <w:jc w:val="both"/>
      </w:pPr>
      <w:r>
        <w:rPr>
          <w:rFonts w:ascii="Calibri" w:cs="Calibri" w:eastAsia="Calibri" w:hAnsi="Calibri"/>
        </w:rPr>
        <w:t xml:space="preserve">Setiap kematian ibu dan bayi baru lahir adalah kegagalan sistem yang, dalam sebagian besar kasus, dapat dicegah. Premis ini adalah titik tolak seluruh bab dalam buku ini, dan menjadi alasan mengapa audit maternal-perinatal ditempatkan sebagai kompetensi mandiri (Kategori A4) Subspesialis Obstetri Ginekologi Sosial (Obginsos) menurut Keputusan Ketua Konsil Kesehatan Indonesia Nomor HK.01.02/KKI/1318/2026 tentang Standar Kompetensi Dokter Spesialis dan Subspesialis Bidang Obstetri dan Ginekologi ("Kepkonsil 1318/2026") [5]. Audit bukan aktivitas administratif yang dilakukan setelah kasus "ditutup". Audit adalah metode sistematis untuk mengubah satu kematian atau satu near-miss menjadi pembelajaran yang mencegah kematian berikutnya.</w:t>
      </w:r>
    </w:p>
    <w:p>
      <w:pPr>
        <w:spacing w:after="160" w:line="276"/>
        <w:jc w:val="both"/>
      </w:pPr>
      <w:r>
        <w:rPr>
          <w:rFonts w:ascii="Calibri" w:cs="Calibri" w:eastAsia="Calibri" w:hAnsi="Calibri"/>
        </w:rPr>
        <w:t xml:space="preserve">Perbedaan mendasar antara pencatatan biasa dan audit terletak pada tujuannya. Pencatatan menjawab pertanyaan "apa yang terjadi". Audit menjawab pertanyaan "mengapa hal itu bisa terjadi, dan apa yang harus berubah pada sistem agar tidak terulang". Pergeseran fokus dari individu ke sistem inilah yang membedakan audit modern dari model lama yang cenderung mencari siapa yang "salah". Prinsip ini akan diperdalam pada Bab 6, namun perlu ditegaskan sejak awal bab ini karena seluruh metodologi audit yang dibahas berikutnya—identifikasi kasus (Bab 2), surveilans (Bab 3), investigasi akar masalah (Bab 4), dan pelaporan (Bab 5)—hanya bermakna jika dijalankan dengan orientasi perbaikan sistem, bukan pencarian kesalahan individu.</w:t>
      </w:r>
    </w:p>
    <w:p>
      <w:pPr>
        <w:spacing w:after="160" w:line="276"/>
        <w:jc w:val="both"/>
      </w:pPr>
      <w:r>
        <w:rPr>
          <w:rFonts w:ascii="Calibri" w:cs="Calibri" w:eastAsia="Calibri" w:hAnsi="Calibri"/>
        </w:rPr>
        <w:t xml:space="preserve">Sebagai ilustrasi sederhana, satu baris laporan "perdarahan pascasalin, syok, meninggal" tidak memberi tahu siapa pun apakah bank darah RS merespons tepat waktu, apakah protokol eskalasi diikuti, atau apakah staf jaga memahami tanda bahaya sejak dini. Audit menggali pertanyaan-pertanyaan itu; pencatatan biasa berhenti sebelum pertanyaan-pertanyaan itu sempat diajukan.</w:t>
      </w:r>
    </w:p>
    <w:p>
      <w:pPr>
        <w:pStyle w:val="Heading2"/>
        <w:spacing w:after="160" w:before="240"/>
      </w:pPr>
      <w:r>
        <w:t xml:space="preserve">Kedudukan Audit dalam Kerangka Kompetensi Obginsos</w:t>
      </w:r>
    </w:p>
    <w:p>
      <w:pPr>
        <w:spacing w:after="160" w:line="276"/>
        <w:jc w:val="both"/>
      </w:pPr>
      <w:r>
        <w:rPr>
          <w:rFonts w:ascii="Calibri" w:cs="Calibri" w:eastAsia="Calibri" w:hAnsi="Calibri"/>
        </w:rPr>
        <w:t xml:space="preserve">Memahami di mana posisi audit dalam struktur kewenangan klinis adalah langkah pertama yang harus dikuasai Subspesialis Obginsos sebelum menjalankan audit itu sendiri—tanpa kejelasan ini, mudah terjadi kebingungan mengenai siapa yang berwenang memutuskan metodologi audit dan siapa yang sekadar menerima laporannya.</w:t>
      </w:r>
    </w:p>
    <w:p>
      <w:pPr>
        <w:pStyle w:val="Heading3"/>
        <w:spacing w:after="140" w:before="200"/>
      </w:pPr>
      <w:r>
        <w:t xml:space="preserve">Kompetensi Mandiri Kategori A4</w:t>
      </w:r>
    </w:p>
    <w:p>
      <w:pPr>
        <w:spacing w:after="160" w:line="276"/>
        <w:jc w:val="both"/>
      </w:pPr>
      <w:r>
        <w:rPr>
          <w:rFonts w:ascii="Calibri" w:cs="Calibri" w:eastAsia="Calibri" w:hAnsi="Calibri"/>
        </w:rPr>
        <w:t xml:space="preserve">Subspesialis Obginsos memiliki kedudukan khas dalam ekosistem audit rumah sakit. Berbeda dari subspesialis Obstetri-Ginekologi lain yang berfokus pada kompleksitas medis-teknis, Obginsos didefinisikan oleh Kepkonsil 1318/2026 sebagai dokter dengan kompetensi untuk menangani kompleksitas yang sangat tinggi, refrakter, atau jarang melalui penanganan determinan sosial kesehatan reproduksi perempuan berbasis keluarga dan komunitas [5]. Audit maternal-perinatal dan audit near-miss maternal (Kategori A4) ditetapkan sebagai kewenangan mandiri: Subspesialis Obginsos dapat—dan lazimnya diharapkan—memimpin proses audit tanpa memerlukan persetujuan tim multidisiplin untuk setiap langkahnya, meski pelaporan hasilnya tetap wajib disampaikan ke Komite Mutu dan Keselamatan Pasien Rumah Sakit sebagai mitra kolaborasi wajib [7].</w:t>
      </w:r>
    </w:p>
    <w:p>
      <w:pPr>
        <w:spacing w:after="160" w:line="276"/>
        <w:jc w:val="both"/>
      </w:pPr>
      <w:r>
        <w:rPr>
          <w:rFonts w:ascii="Calibri" w:cs="Calibri" w:eastAsia="Calibri" w:hAnsi="Calibri"/>
        </w:rPr>
        <w:t xml:space="preserve">Sebagai ilustrasi, ketika sebuah RS menghadapi kasus kematian maternal, Subspesialis Obginsos tidak perlu menunggu surat penugasan khusus atau persetujuan berlapis dari berbagai komite sebelum mulai menelusuri kasus tersebut—kewenangan untuk segera bertindak sudah melekat pada statusnya sebagai pemegang Kategori A4, sebuah kondisi yang berbeda jauh dari kompetensi Kategori B atau C yang memerlukan kolaborasi wajib sejak langkah pertama.</w:t>
      </w:r>
    </w:p>
    <w:p>
      <w:pPr>
        <w:pStyle w:val="Heading3"/>
        <w:spacing w:after="140" w:before="200"/>
      </w:pPr>
      <w:r>
        <w:t xml:space="preserve">Mandiri Bukan Berarti Terisolasi</w:t>
      </w:r>
    </w:p>
    <w:p>
      <w:pPr>
        <w:spacing w:after="160" w:line="276"/>
        <w:jc w:val="both"/>
      </w:pPr>
      <w:r>
        <w:rPr>
          <w:rFonts w:ascii="Calibri" w:cs="Calibri" w:eastAsia="Calibri" w:hAnsi="Calibri"/>
        </w:rPr>
        <w:t xml:space="preserve">Penting untuk diluruskan sejak awal: kewenangan mandiri sering disalahpahami sebagai kewenangan untuk bekerja sendirian tanpa melibatkan siapa pun—pemahaman yang justru dapat merugikan kualitas audit itu sendiri.</w:t>
      </w:r>
    </w:p>
    <w:p>
      <w:pPr>
        <w:spacing w:after="160" w:line="276"/>
        <w:jc w:val="both"/>
      </w:pPr>
      <w:r>
        <w:rPr>
          <w:rFonts w:ascii="Calibri" w:cs="Calibri" w:eastAsia="Calibri" w:hAnsi="Calibri"/>
        </w:rPr>
        <w:t xml:space="preserve">Kedudukan mandiri ini bukan berarti audit dilakukan secara terisolasi. Justru sebaliknya: karena audit maternal-perinatal seringkali menyentuh dimensi biopsikososial (misalnya keterlambatan rujukan akibat hambatan ekonomi, ketidaktahuan tanda bahaya, atau kekerasan dalam rumah tangga yang tidak terdeteksi), Subspesialis Obginsos berada pada posisi unik untuk melihat faktor kontribusi yang sering terlewat oleh audit yang murni berorientasi medis-teknis. Kompetensi mandiri di sini berarti Subspesialis Obginsos memiliki otoritas profesional untuk mengarahkan proses audit, memutuskan metodologi yang dipakai, dan menyusun rekomendasi—bukan berarti audit dilakukan tanpa keterlibatan pihak lain.</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ECEEF4" w:sz="4"/>
              <w:left w:val="single" w:color="2C3A64" w:sz="36"/>
              <w:bottom w:val="single" w:color="ECEEF4" w:sz="4"/>
              <w:right w:val="single" w:color="ECEEF4" w:sz="4"/>
            </w:tcBorders>
            <w:shd w:fill="ECEEF4" w:val="clear"/>
            <w:tcMar>
              <w:top w:type="dxa" w:w="120"/>
              <w:left w:type="dxa" w:w="200"/>
              <w:bottom w:type="dxa" w:w="120"/>
              <w:right w:type="dxa" w:w="200"/>
            </w:tcMar>
          </w:tcPr>
          <w:p>
            <w:pPr>
              <w:spacing w:after="100"/>
              <w:jc w:val="both"/>
            </w:pPr>
            <w:r>
              <w:rPr>
                <w:rFonts w:ascii="Calibri" w:cs="Calibri" w:eastAsia="Calibri" w:hAnsi="Calibri"/>
                <w:b/>
                <w:bCs/>
              </w:rPr>
              <w:t xml:space="preserve">CATATAN KLINIS</w:t>
            </w:r>
          </w:p>
          <w:p>
            <w:pPr>
              <w:spacing w:after="0"/>
              <w:jc w:val="both"/>
            </w:pPr>
            <w:r>
              <w:rPr>
                <w:rFonts w:ascii="Calibri" w:cs="Calibri" w:eastAsia="Calibri" w:hAnsi="Calibri"/>
              </w:rPr>
              <w:t xml:space="preserve">Dalam praktik sehari-hari, banyak Rumah Sakit menempatkan audit maternal-perinatal semata sebagai tanggung jawab administratif Komite Mutu, dengan keterlibatan klinisi hanya sebatas mengisi formulir. Pendekatan ini kehilangan nilai audit yang sesungguhnya. Subspesialis Obginsos idealnya hadir sejak tahap perumusan pertanyaan audit hingga penyusunan rekomendasi, bukan hanya sebagai sumber data.</w:t>
            </w:r>
          </w:p>
        </w:tc>
      </w:tr>
    </w:tbl>
    <w:p>
      <w:pPr>
        <w:spacing w:after="120"/>
      </w:pPr>
    </w:p>
    <w:p>
      <w:pPr>
        <w:spacing w:after="160" w:line="276"/>
        <w:jc w:val="both"/>
      </w:pPr>
      <w:r>
        <w:rPr>
          <w:rFonts w:ascii="Calibri" w:cs="Calibri" w:eastAsia="Calibri" w:hAnsi="Calibri"/>
        </w:rPr>
        <w:t xml:space="preserve">Sebagai gambaran konkret, seorang Subspesialis Obginsos yang menerima laporan kematian perinatal idealnya segera mengundang bidan jaga, perawat unit, dan staf laboratorium terkait untuk duduk bersama menelusuri kronologi—bukan menugaskan Komite Mutu untuk "menangani" kasus tersebut sementara ia sendiri hanya menandatangani laporan akhir.</w:t>
      </w:r>
    </w:p>
    <w:p>
      <w:pPr>
        <w:pStyle w:val="Heading2"/>
        <w:spacing w:after="160" w:before="240"/>
      </w:pPr>
      <w:r>
        <w:t xml:space="preserve">Kerangka Konseptual: dari Data ke Perbaikan Sistem</w:t>
      </w:r>
    </w:p>
    <w:p>
      <w:pPr>
        <w:spacing w:after="160" w:line="276"/>
        <w:jc w:val="both"/>
      </w:pPr>
      <w:r>
        <w:rPr>
          <w:rFonts w:ascii="Calibri" w:cs="Calibri" w:eastAsia="Calibri" w:hAnsi="Calibri"/>
        </w:rPr>
        <w:t xml:space="preserve">Sebelum mempelajari detail teknis pada bab-bab berikutnya, akan sangat membantu bila pembaca terlebih dahulu memiliki peta besar mengenai bagaimana keempat tahap audit saling terhubung—peta inilah yang akan terus dirujuk kembali di sepanjang buku ini.</w:t>
      </w:r>
    </w:p>
    <w:p>
      <w:pPr>
        <w:spacing w:after="160" w:line="276"/>
        <w:jc w:val="both"/>
      </w:pPr>
      <w:r>
        <w:rPr>
          <w:rFonts w:ascii="Calibri" w:cs="Calibri" w:eastAsia="Calibri" w:hAnsi="Calibri"/>
        </w:rPr>
        <w:t xml:space="preserve">Audit maternal-perinatal yang efektif mengikuti siklus berkelanjutan yang terdiri atas empat tahap besar, yang masing-masing akan diuraikan secara rinci pada bab-bab berikutnya buku ini. Sebagai fondasi konseptual, keempat tahap ini sejalan dengan model klasik Donabedian yang membagi mutu pelayanan kesehatan ke dalam tiga dimensi yang saling berkaitan: struktur (sumber daya dan sistem yang tersedia), proses (bagaimana pelayanan dijalankan), dan outcome (hasil yang diperoleh Pasien) [5]. Data outcome (misalnya kematian maternal atau near-miss) hanya bermakna bila ditelusuri kembali ke proses dan struktur yang menghasilkannya—inilah esensi frasa "dari data ke perbaikan sistem" yang menjadi judul bab ini.</w:t>
      </w:r>
    </w:p>
    <w:p>
      <w:pPr>
        <w:pStyle w:val="Heading3"/>
        <w:spacing w:after="140" w:before="200"/>
      </w:pPr>
      <w:r>
        <w:t xml:space="preserve">Tahap Pertama: Identifikasi dan Klasifikasi Kasus</w:t>
      </w:r>
    </w:p>
    <w:p>
      <w:pPr>
        <w:spacing w:after="160" w:line="276"/>
        <w:jc w:val="both"/>
      </w:pPr>
      <w:r>
        <w:rPr>
          <w:rFonts w:ascii="Calibri" w:cs="Calibri" w:eastAsia="Calibri" w:hAnsi="Calibri"/>
        </w:rPr>
        <w:t xml:space="preserve">Tahap ini menentukan kasus mana yang memenuhi kriteria untuk diaudit, apakah tergolong kematian maternal, kematian perinatal, atau near-miss maternal, dan menetapkan definisi operasional yang konsisten agar data dapat dibandingkan dari waktu ke waktu. Bab 2 akan menguraikan tahap ini secara rinci, termasuk kriteria klasifikasi near-miss maternal yang sering menjadi titik awal kebingungan di RS yang baru membangun sistem audit.</w:t>
      </w:r>
    </w:p>
    <w:p>
      <w:pPr>
        <w:spacing w:after="160" w:line="276"/>
        <w:jc w:val="both"/>
      </w:pPr>
      <w:r>
        <w:rPr>
          <w:rFonts w:ascii="Calibri" w:cs="Calibri" w:eastAsia="Calibri" w:hAnsi="Calibri"/>
        </w:rPr>
        <w:t xml:space="preserve">Sebagai gambaran, tanpa definisi operasional yang jelas, satu RS bisa saja mencatat sepuluh kasus near-miss dalam setahun sementara RS tetangga dengan volume Pasien serupa mencatat seratus kasus—bukan karena perbedaan mutu pelayanan, melainkan karena perbedaan ambang kriteria yang dipakai.</w:t>
      </w:r>
    </w:p>
    <w:p>
      <w:pPr>
        <w:pStyle w:val="Heading3"/>
        <w:spacing w:after="140" w:before="200"/>
      </w:pPr>
      <w:r>
        <w:t xml:space="preserve">Tahap Kedua: Surveilans Berkelanjutan</w:t>
      </w:r>
    </w:p>
    <w:p>
      <w:pPr>
        <w:spacing w:after="160" w:line="276"/>
        <w:jc w:val="both"/>
      </w:pPr>
      <w:r>
        <w:rPr>
          <w:rFonts w:ascii="Calibri" w:cs="Calibri" w:eastAsia="Calibri" w:hAnsi="Calibri"/>
        </w:rPr>
        <w:t xml:space="preserve">Tahap ini memastikan sistem pengumpulan data berjalan rutin, bukan hanya diaktifkan setelah kejadian besar. Surveilans kesehatan reproduksi, termasuk skrining kanker serviks, termasuk dalam domain kompetensi yang sama karena keduanya memerlukan infrastruktur data dan pemantauan populasi yang serupa—sebagaimana akan diuraikan pada Bab 3.</w:t>
      </w:r>
    </w:p>
    <w:p>
      <w:pPr>
        <w:pStyle w:val="Heading3"/>
        <w:spacing w:after="140" w:before="200"/>
      </w:pPr>
      <w:r>
        <w:t xml:space="preserve">Tahap Ketiga: Investigasi Akar Masalah</w:t>
      </w:r>
    </w:p>
    <w:p>
      <w:pPr>
        <w:spacing w:after="160" w:line="276"/>
        <w:jc w:val="both"/>
      </w:pPr>
      <w:r>
        <w:rPr>
          <w:rFonts w:ascii="Calibri" w:cs="Calibri" w:eastAsia="Calibri" w:hAnsi="Calibri"/>
        </w:rPr>
        <w:t xml:space="preserve">Tahap ini adalah investigasi mendalam melalui Investigasi Akar Masalah atau Root Cause Analysis (Bab 4)—metode terstruktur untuk menelusuri faktor kontribusi di balik satu kejadian, melampaui penyebab klinis langsung menuju faktor sistem, organisasi, dan lingkungan kerja.</w:t>
      </w:r>
    </w:p>
    <w:p>
      <w:pPr>
        <w:pStyle w:val="Heading3"/>
        <w:spacing w:after="140" w:before="200"/>
      </w:pPr>
      <w:r>
        <w:t xml:space="preserve">Tahap Keempat: Pelaporan dan Tindak Lanjut</w:t>
      </w:r>
    </w:p>
    <w:p>
      <w:pPr>
        <w:spacing w:after="160" w:line="276"/>
        <w:jc w:val="both"/>
      </w:pPr>
      <w:r>
        <w:rPr>
          <w:rFonts w:ascii="Calibri" w:cs="Calibri" w:eastAsia="Calibri" w:hAnsi="Calibri"/>
        </w:rPr>
        <w:t xml:space="preserve">Tahap ini menyampaikan temuan kepada pihak yang berwenang, baik internal (Komite Mutu dan Keselamatan Pasien) maupun eksternal (Dinas Kesehatan), disertai rencana perbaikan yang dapat dipantau pelaksanaannya—dibahas tuntas pada Bab 5.</w:t>
      </w:r>
    </w:p>
    <w:p>
      <w:pPr>
        <w:spacing w:after="160" w:line="276"/>
        <w:jc w:val="both"/>
      </w:pPr>
      <w:r>
        <w:rPr>
          <w:rFonts w:ascii="Calibri" w:cs="Calibri" w:eastAsia="Calibri" w:hAnsi="Calibri"/>
        </w:rPr>
        <w:t xml:space="preserve">Keempat tahap ini tidak linear sempurna; dalam praktik, temuan dari tahap keempat sering memicu penyempurnaan definisi pada tahap pertama, menciptakan siklus pembelajaran berkelanjutan (continuous quality improvement) yang menjadi jiwa Bab 6. Sebagai ilustrasi menyeluruh, sebuah kasus near-miss yang dilaporkan (tahap keempat) dapat mengungkap bahwa definisi near-miss yang dipakai RS selama ini terlalu longgar (kembali ke tahap pertama)—dan siklus ini akan terus berputar sepanjang usia sebuah unit pelayanan.</w:t>
      </w:r>
    </w:p>
    <w:p>
      <w:pPr>
        <w:pStyle w:val="Heading2"/>
        <w:spacing w:after="160" w:before="240"/>
      </w:pPr>
      <w:r>
        <w:t xml:space="preserve">Dasar Hukum bagi Kegiatan Audit di Rumah Sakit</w:t>
      </w:r>
    </w:p>
    <w:p>
      <w:pPr>
        <w:spacing w:after="160" w:line="276"/>
        <w:jc w:val="both"/>
      </w:pPr>
      <w:r>
        <w:rPr>
          <w:rFonts w:ascii="Calibri" w:cs="Calibri" w:eastAsia="Calibri" w:hAnsi="Calibri"/>
        </w:rPr>
        <w:t xml:space="preserve">Sebelum melangkah lebih jauh ke metodologi teknis pada Bab 2 hingga Bab 5, Subspesialis Obginsos perlu memahami bahwa kegiatan audit bukan sekadar inisiatif profesional pribadi, melainkan kewajiban yang memiliki dasar hukum jelas dan mengikat berbagai pihak sekaligus.</w:t>
      </w:r>
    </w:p>
    <w:p>
      <w:pPr>
        <w:pStyle w:val="Heading3"/>
        <w:spacing w:after="140" w:before="200"/>
      </w:pPr>
      <w:r>
        <w:t xml:space="preserve">Kewajiban Rumah Sakit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FBF3E2" w:sz="4"/>
              <w:left w:val="single" w:color="A9812F" w:sz="36"/>
              <w:bottom w:val="single" w:color="FBF3E2" w:sz="4"/>
              <w:right w:val="single" w:color="FBF3E2" w:sz="4"/>
            </w:tcBorders>
            <w:shd w:fill="FBF3E2" w:val="clear"/>
            <w:tcMar>
              <w:top w:type="dxa" w:w="120"/>
              <w:left w:type="dxa" w:w="200"/>
              <w:bottom w:type="dxa" w:w="120"/>
              <w:right w:type="dxa" w:w="200"/>
            </w:tcMar>
          </w:tcPr>
          <w:p>
            <w:pPr>
              <w:spacing w:after="100"/>
              <w:jc w:val="both"/>
            </w:pPr>
            <w:r>
              <w:rPr>
                <w:rFonts w:ascii="Calibri" w:cs="Calibri" w:eastAsia="Calibri" w:hAnsi="Calibri"/>
                <w:b/>
                <w:bCs/>
              </w:rPr>
              <w:t xml:space="preserve">DASAR HUKUM</w:t>
            </w:r>
          </w:p>
          <w:p>
            <w:pPr>
              <w:spacing w:after="0"/>
              <w:jc w:val="both"/>
            </w:pPr>
            <w:r>
              <w:rPr>
                <w:rFonts w:ascii="Calibri" w:cs="Calibri" w:eastAsia="Calibri" w:hAnsi="Calibri"/>
              </w:rPr>
              <w:t xml:space="preserve">Kewajiban Rumah Sakit menyelenggarakan peningkatan mutu dan keselamatan Pasien, termasuk melalui audit klinis internal, diatur dalam Peraturan Menteri Kesehatan Nomor 6 Tahun 2026 tentang Rumah Sakit, khususnya ketentuan mengenai peningkatan mutu internal dan eksternal Pasal 67–69 [3]. Undang-Undang Nomor 17 Tahun 2023 tentang Kesehatan berkedudukan sebagai dasar hukum tertinggi sistem kesehatan nasional, termasuk kerangka mutu dan keselamatan Pasien [1], yang pelaksanaan teknisnya diatur lebih lanjut melalui Peraturan Pemerintah Nomor 28 Tahun 2024 [2].</w:t>
            </w:r>
          </w:p>
        </w:tc>
      </w:tr>
    </w:tbl>
    <w:p>
      <w:pPr>
        <w:spacing w:after="120"/>
      </w:pPr>
    </w:p>
    <w:p>
      <w:pPr>
        <w:spacing w:after="160" w:line="276"/>
        <w:jc w:val="both"/>
      </w:pPr>
      <w:r>
        <w:rPr>
          <w:rFonts w:ascii="Calibri" w:cs="Calibri" w:eastAsia="Calibri" w:hAnsi="Calibri"/>
        </w:rPr>
        <w:t xml:space="preserve">Rumah Sakit wajib menyediakan struktur organisasi (Komite Mutu dan Keselamatan Pasien), sumber daya, dan mekanisme pelaporan yang memungkinkan audit berjalan. Sebagai ilustrasi, kewajiban ini berarti Direktur RS tidak dapat beralasan "belum ada anggaran" untuk menolak membentuk Komite Mutu yang berfungsi—pembentukan komite tersebut adalah kewajiban hukum, bukan pilihan kebijakan internal semata.</w:t>
      </w:r>
    </w:p>
    <w:p>
      <w:pPr>
        <w:pStyle w:val="Heading3"/>
        <w:spacing w:after="140" w:before="200"/>
      </w:pPr>
      <w:r>
        <w:t xml:space="preserve">Kewajiban Tenaga Medis</w:t>
      </w:r>
    </w:p>
    <w:p>
      <w:pPr>
        <w:spacing w:after="160" w:line="276"/>
        <w:jc w:val="both"/>
      </w:pPr>
      <w:r>
        <w:rPr>
          <w:rFonts w:ascii="Calibri" w:cs="Calibri" w:eastAsia="Calibri" w:hAnsi="Calibri"/>
        </w:rPr>
        <w:t xml:space="preserve">Di sisi lain, tenaga medis—termasuk Subspesialis Obginsos—memiliki kewajiban profesional untuk berpartisipasi jujur dan menyeluruh dalam proses audit, sebagai bagian dari standar profesi dan standar pelayanan yang dipersyaratkan Peraturan Menteri Kesehatan Nomor 3 Tahun 2025 tentang Penegakan Disiplin Profesi Tenaga Medis dan Tenaga Kesehatan [4]. Keterkaitan antara kewajiban audit dan kerangka disiplin profesi ini akan dibahas lebih mendalam pada Bab 6, khususnya mengenai bagaimana budaya belajar dari kegagalan dapat dibangun tanpa mengorbankan akuntabilitas profesional yang sah.</w:t>
      </w:r>
    </w:p>
    <w:p>
      <w:pPr>
        <w:spacing w:after="160" w:line="276"/>
        <w:jc w:val="both"/>
      </w:pPr>
      <w:r>
        <w:rPr>
          <w:rFonts w:ascii="Calibri" w:cs="Calibri" w:eastAsia="Calibri" w:hAnsi="Calibri"/>
        </w:rPr>
        <w:t xml:space="preserve">Sebagai gambaran, seorang dokter jaga yang enggan diwawancarai dalam proses RCA dengan alasan "takut disalahkan" sesungguhnya berhadapan dengan dua kewajiban yang perlu diseimbangkan: kewajiban berpartisipasi jujur dalam audit, dan haknya untuk diperlakukan sesuai prinsip budaya belajar yang akan dibahas pada Bab 6.</w:t>
      </w:r>
    </w:p>
    <w:p>
      <w:pPr>
        <w:pStyle w:val="Heading3"/>
        <w:spacing w:after="140" w:before="200"/>
      </w:pPr>
      <w:r>
        <w:t xml:space="preserve">Pelindungan Data dalam Proses Audit</w:t>
      </w:r>
    </w:p>
    <w:p>
      <w:pPr>
        <w:spacing w:after="160" w:line="276"/>
        <w:jc w:val="both"/>
      </w:pPr>
      <w:r>
        <w:rPr>
          <w:rFonts w:ascii="Calibri" w:cs="Calibri" w:eastAsia="Calibri" w:hAnsi="Calibri"/>
        </w:rPr>
        <w:t xml:space="preserve">Perlu ditegaskan bahwa data yang dikumpulkan dalam proses audit—termasuk rekam medis, hasil wawancara staf, dan dokumen internal lain—tetap tunduk pada ketentuan pelindungan data pribadi sebagaimana diatur Undang-Undang Nomor 27 Tahun 2022 tentang Pelindungan Data Pribadi, mengingat data kesehatan tergolong data pribadi bersifat spesifik yang memerlukan perlindungan lebih tinggi [6]. Implikasi ketentuan ini terhadap tata kelola akses data audit akan dibahas lebih lanjut pada Bab 5.</w:t>
      </w:r>
    </w:p>
    <w:p>
      <w:pPr>
        <w:spacing w:after="160" w:line="276"/>
        <w:jc w:val="both"/>
      </w:pPr>
      <w:r>
        <w:rPr>
          <w:rFonts w:ascii="Calibri" w:cs="Calibri" w:eastAsia="Calibri" w:hAnsi="Calibri"/>
        </w:rPr>
        <w:t xml:space="preserve">Sebagai ilustrasi, dokumen hasil RCA yang memuat kronologi rinci seorang Pasien tidak boleh beredar bebas di grup percakapan internal staf—sekalipun niatnya adalah pembelajaran bersama—karena hal ini berpotensi melanggar ketentuan pelindungan data pribadi yang berlaku.</w:t>
      </w:r>
    </w:p>
    <w:p>
      <w:pPr>
        <w:pStyle w:val="Heading2"/>
        <w:spacing w:after="160" w:before="240"/>
      </w:pPr>
      <w:r>
        <w:t xml:space="preserve">Vignette</w:t>
      </w:r>
    </w:p>
    <w:p>
      <w:pPr>
        <w:spacing w:after="160" w:line="276"/>
        <w:jc w:val="both"/>
      </w:pPr>
      <w:r>
        <w:rPr>
          <w:rFonts w:ascii="Calibri" w:cs="Calibri" w:eastAsia="Calibri" w:hAnsi="Calibri"/>
          <w:b/>
          <w:bCs/>
        </w:rPr>
        <w:t xml:space="preserve">Kasus 1.1.</w:t>
      </w:r>
      <w:r>
        <w:rPr>
          <w:rFonts w:ascii="Calibri" w:cs="Calibri" w:eastAsia="Calibri" w:hAnsi="Calibri"/>
        </w:rPr>
        <w:t xml:space="preserve"> Seorang Pasien berusia 29 tahun, G3P2A0, meninggal dunia enam jam pascasalin akibat perdarahan pascasalin masif di sebuah Rumah Sakit tipe madya. Laporan awal yang disusun oleh dokter jaga hanya mencatat "perdarahan pascasalin, syok hipovolemik, meninggal". Ketika Subspesialis Obginsos yang baru bertugas di RS tersebut meminta agar kasus ini diaudit menggunakan kerangka audit maternal-perinatal alih-alih ditutup sebagai laporan kematian rutin, ditemukan bahwa keterlambatan transfusi darah, bukan semata kegagalan diagnosis, menjadi kontributor utama. Data ini kemudian memicu perbaikan pada alur logistik bank darah RS—sebuah temuan yang tidak akan pernah muncul tanpa audit sistematis.</w:t>
      </w:r>
    </w:p>
    <w:p>
      <w:pPr>
        <w:pStyle w:val="Heading2"/>
        <w:spacing w:after="160" w:before="240"/>
      </w:pPr>
      <w:r>
        <w:t xml:space="preserve">Ringkasan Poin Kunci</w:t>
      </w:r>
    </w:p>
    <w:p>
      <w:pPr>
        <w:pStyle w:val="ListParagraph"/>
        <w:numPr>
          <w:ilvl w:val="0"/>
          <w:numId w:val="9"/>
        </w:numPr>
        <w:spacing w:after="80"/>
        <w:jc w:val="both"/>
      </w:pPr>
      <w:r>
        <w:rPr>
          <w:rFonts w:ascii="Calibri" w:cs="Calibri" w:eastAsia="Calibri" w:hAnsi="Calibri"/>
        </w:rPr>
        <w:t xml:space="preserve">Audit maternal-perinatal adalah metode sistematis untuk mengubah kematian dan near-miss menjadi pembelajaran pencegahan, bukan sekadar pencatatan administratif.</w:t>
      </w:r>
    </w:p>
    <w:p>
      <w:pPr>
        <w:pStyle w:val="ListParagraph"/>
        <w:numPr>
          <w:ilvl w:val="0"/>
          <w:numId w:val="9"/>
        </w:numPr>
        <w:spacing w:after="80"/>
        <w:jc w:val="both"/>
      </w:pPr>
      <w:r>
        <w:rPr>
          <w:rFonts w:ascii="Calibri" w:cs="Calibri" w:eastAsia="Calibri" w:hAnsi="Calibri"/>
        </w:rPr>
        <w:t xml:space="preserve">Audit maternal-perinatal dan audit near-miss maternal adalah kompetensi mandiri (Kategori A4) Subspesialis Obginsos, dengan Komite Mutu dan Keselamatan Pasien RS sebagai mitra kolaborasi wajib untuk pelaporan—namun mandiri tidak berarti terisolasi dari tim lain.</w:t>
      </w:r>
    </w:p>
    <w:p>
      <w:pPr>
        <w:pStyle w:val="ListParagraph"/>
        <w:numPr>
          <w:ilvl w:val="0"/>
          <w:numId w:val="9"/>
        </w:numPr>
        <w:spacing w:after="80"/>
        <w:jc w:val="both"/>
      </w:pPr>
      <w:r>
        <w:rPr>
          <w:rFonts w:ascii="Calibri" w:cs="Calibri" w:eastAsia="Calibri" w:hAnsi="Calibri"/>
        </w:rPr>
        <w:t xml:space="preserve">Siklus audit terdiri atas empat tahap: identifikasi/klasifikasi kasus, surveilans, investigasi akar masalah, dan pelaporan/tindak lanjut—yang akan diuraikan pada Bab 2 hingga Bab 5, dan berputar kembali secara berkelanjutan.</w:t>
      </w:r>
    </w:p>
    <w:p>
      <w:pPr>
        <w:pStyle w:val="ListParagraph"/>
        <w:numPr>
          <w:ilvl w:val="0"/>
          <w:numId w:val="9"/>
        </w:numPr>
        <w:spacing w:after="80"/>
        <w:jc w:val="both"/>
      </w:pPr>
      <w:r>
        <w:rPr>
          <w:rFonts w:ascii="Calibri" w:cs="Calibri" w:eastAsia="Calibri" w:hAnsi="Calibri"/>
        </w:rPr>
        <w:t xml:space="preserve">Kegiatan audit tunduk pada tiga lapis kewajiban hukum: kewajiban Rumah Sakit (Permenkes 6/2026), kewajiban standar profesi tenaga medis (Permenkes 3/2025), dan ketentuan pelindungan data pribadi (UU PDP 27/2022).</w:t>
      </w:r>
    </w:p>
    <w:p>
      <w:pPr>
        <w:pStyle w:val="Heading2"/>
        <w:spacing w:after="160" w:before="240"/>
      </w:pPr>
      <w:r>
        <w:t xml:space="preserve">Pertanyaan Refleksi</w:t>
      </w:r>
    </w:p>
    <w:p>
      <w:pPr>
        <w:pStyle w:val="ListParagraph"/>
        <w:numPr>
          <w:ilvl w:val="0"/>
          <w:numId w:val="10"/>
        </w:numPr>
        <w:spacing w:after="80"/>
        <w:jc w:val="both"/>
      </w:pPr>
      <w:r>
        <w:rPr>
          <w:rFonts w:ascii="Calibri" w:cs="Calibri" w:eastAsia="Calibri" w:hAnsi="Calibri"/>
        </w:rPr>
        <w:t xml:space="preserve">Bagaimana perbedaan mendasar antara "pencatatan kasus kematian" dan "audit maternal-perinatal" dapat memengaruhi hasil pembelajaran sistem di RS tempat Anda bertugas?</w:t>
      </w:r>
    </w:p>
    <w:p>
      <w:pPr>
        <w:pStyle w:val="ListParagraph"/>
        <w:numPr>
          <w:ilvl w:val="0"/>
          <w:numId w:val="10"/>
        </w:numPr>
        <w:spacing w:after="80"/>
        <w:jc w:val="both"/>
      </w:pPr>
      <w:r>
        <w:rPr>
          <w:rFonts w:ascii="Calibri" w:cs="Calibri" w:eastAsia="Calibri" w:hAnsi="Calibri"/>
        </w:rPr>
        <w:t xml:space="preserve">Sebagai Subspesialis Obginsos yang memegang kewenangan mandiri (Kategori A4), langkah apa yang akan Anda ambil apabila menemukan bahwa Komite Mutu RS selama ini hanya menerima laporan tanpa pernah menindaklanjuti rekomendasi audit?</w:t>
      </w:r>
    </w:p>
    <w:p>
      <w:r>
        <w:br w:type="page"/>
      </w:r>
    </w:p>
    <w:p>
      <w:pPr>
        <w:pStyle w:val="Heading1"/>
        <w:spacing w:after="240" w:before="0"/>
      </w:pPr>
      <w:r>
        <w:t xml:space="preserve">Bab 2 — Identifikasi dan Klasifikasi Kasus Near-Miss Maternal</w:t>
      </w:r>
    </w:p>
    <w:p>
      <w:pPr>
        <w:pStyle w:val="Heading2"/>
        <w:spacing w:after="160" w:before="240"/>
      </w:pPr>
      <w:r>
        <w:t xml:space="preserve">Mengapa Near-Miss Penting Diaudit, Bukan Hanya Kematian</w:t>
      </w:r>
    </w:p>
    <w:p>
      <w:pPr>
        <w:spacing w:after="160" w:line="276"/>
        <w:jc w:val="both"/>
      </w:pPr>
      <w:r>
        <w:rPr>
          <w:rFonts w:ascii="Calibri" w:cs="Calibri" w:eastAsia="Calibri" w:hAnsi="Calibri"/>
        </w:rPr>
        <w:t xml:space="preserve">Bayangkan seorang Subspesialis Obginsos yang hanya menunggu laporan kematian maternal untuk mulai bekerja. Di Rumah Sakit (RS) dengan volume persalinan sedang, kematian maternal mungkin hanya terjadi satu atau dua kali dalam setahun—terlalu jarang untuk membangun pola yang bermakna secara statistik, dan setiap kali terjadi, Pasien yang bisa memberi kesaksian sudah tiada. Untuk setiap kematian maternal, terdapat sejumlah kasus jauh lebih banyak yang nyaris berakhir dengan kematian namun berhasil diselamatkan—populasi yang dikenal secara internasional sebagai near-miss maternal atau "severe acute maternal morbidity" [11]. Berfokus semata pada audit kematian maternal berarti kehilangan sebagian besar informasi tentang kegagalan sistem. Kepkonsil Nomor HK.01.02/KKI/1318/2026 secara eksplisit menempatkan "audit near-miss maternal (kasus obstetri dengan komplikasi berat)" sebagai domain kompetensi tersendiri dari audit kematian maternal, meskipun keduanya sama-sama tergolong Kategori A4—kompetensi mandiri Subspesialis Obginsos [5].</w:t>
      </w:r>
    </w:p>
    <w:p>
      <w:pPr>
        <w:pStyle w:val="Heading3"/>
        <w:spacing w:after="140" w:before="200"/>
      </w:pPr>
      <w:r>
        <w:t xml:space="preserve">Nilai Statistik: Jumlah Kasus yang Lebih Bermakna</w:t>
      </w:r>
    </w:p>
    <w:p>
      <w:pPr>
        <w:spacing w:after="160" w:line="276"/>
        <w:jc w:val="both"/>
      </w:pPr>
      <w:r>
        <w:rPr>
          <w:rFonts w:ascii="Calibri" w:cs="Calibri" w:eastAsia="Calibri" w:hAnsi="Calibri"/>
        </w:rPr>
        <w:t xml:space="preserve">Jumlah kasus near-miss memungkinkan analisis pola yang lebih bermakna secara statistik dibandingkan kasus kematian yang jarang terjadi di RS berukuran sedang. Sebagai ilustrasi, sebuah RS mungkin hanya mencatat satu kematian maternal dalam dua tahun terakhir—terlalu sedikit untuk menyimpulkan pola apa pun—namun mencatat lima belas kasus near-miss pada periode yang sama, cukup untuk mengungkap bahwa delapan di antaranya melibatkan keterlambatan yang sama: respons unit gawat darurat pada malam hari.</w:t>
      </w:r>
    </w:p>
    <w:p>
      <w:pPr>
        <w:pStyle w:val="Heading3"/>
        <w:spacing w:after="140" w:before="200"/>
      </w:pPr>
      <w:r>
        <w:t xml:space="preserve">Kesaksian Langsung dari Pasien yang Selamat</w:t>
      </w:r>
    </w:p>
    <w:p>
      <w:pPr>
        <w:spacing w:after="160" w:line="276"/>
        <w:jc w:val="both"/>
      </w:pPr>
      <w:r>
        <w:rPr>
          <w:rFonts w:ascii="Calibri" w:cs="Calibri" w:eastAsia="Calibri" w:hAnsi="Calibri"/>
        </w:rPr>
        <w:t xml:space="preserve">Pasien yang selamat dapat memberikan kesaksian langsung mengenai pengalamannya, informasi yang mustahil diperoleh dari kasus kematian. Sebagai ilustrasi, seorang Pasien yang selamat dari sepsis pascasalin berat dapat menceritakan secara rinci berapa lama ia menunggu sebelum ada staf yang merespons keluhannya—detail yang tidak mungkin direkonstruksi dari rekam medis semata pada kasus yang berujung kematian.</w:t>
      </w:r>
    </w:p>
    <w:p>
      <w:pPr>
        <w:pStyle w:val="Heading3"/>
        <w:spacing w:after="140" w:before="200"/>
      </w:pPr>
      <w:r>
        <w:t xml:space="preserve">Orientasi Preventif Sebelum Kerentanan Berubah Menjadi Kematian</w:t>
      </w:r>
    </w:p>
    <w:p>
      <w:pPr>
        <w:spacing w:after="160" w:line="276"/>
        <w:jc w:val="both"/>
      </w:pPr>
      <w:r>
        <w:rPr>
          <w:rFonts w:ascii="Calibri" w:cs="Calibri" w:eastAsia="Calibri" w:hAnsi="Calibri"/>
        </w:rPr>
        <w:t xml:space="preserve">Audit near-miss memungkinkan RS mendeteksi kerentanan sistem sebelum kerentanan tersebut benar-benar menyebabkan kematian—sebuah pendekatan preventif, bukan reaktif. Inilah nilai tambah paling penting bagi Subspesialis Obginsos: menunggu kematian untuk mulai memperbaiki sistem berarti sudah terlambat satu nyawa.</w:t>
      </w:r>
    </w:p>
    <w:p>
      <w:pPr>
        <w:pStyle w:val="Heading2"/>
        <w:spacing w:after="160" w:before="240"/>
      </w:pPr>
      <w:r>
        <w:t xml:space="preserve">Kriteria Klasifikasi Kasus Near-Miss Maternal</w:t>
      </w:r>
    </w:p>
    <w:p>
      <w:pPr>
        <w:spacing w:after="160" w:line="276"/>
        <w:jc w:val="both"/>
      </w:pPr>
      <w:r>
        <w:rPr>
          <w:rFonts w:ascii="Calibri" w:cs="Calibri" w:eastAsia="Calibri" w:hAnsi="Calibri"/>
        </w:rPr>
        <w:t xml:space="preserve">Setelah memahami mengapa near-miss penting diaudit, pertanyaan berikutnya yang harus dijawab Subspesialis Obginsos adalah: kasus seperti apa yang layak disebut "near-miss"? Tanpa kriteria yang jelas, istilah ini mudah menjadi subjektif dan berbeda-beda tafsirnya antar-staf.</w:t>
      </w:r>
    </w:p>
    <w:p>
      <w:pPr>
        <w:spacing w:after="160" w:line="276"/>
        <w:jc w:val="both"/>
      </w:pPr>
      <w:r>
        <w:rPr>
          <w:rFonts w:ascii="Calibri" w:cs="Calibri" w:eastAsia="Calibri" w:hAnsi="Calibri"/>
        </w:rPr>
        <w:t xml:space="preserve">Klasifikasi kasus near-miss maternal umumnya didasarkan pada tiga kelompok kriteria yang saling melengkapi (lihat Tabel 2.1).</w:t>
      </w:r>
    </w:p>
    <w:p>
      <w:pPr>
        <w:pStyle w:val="Heading3"/>
        <w:spacing w:after="140" w:before="200"/>
      </w:pPr>
      <w:r>
        <w:t xml:space="preserve">Kriteria Berbasis Penyakit (Disease-Based)</w:t>
      </w:r>
    </w:p>
    <w:p>
      <w:pPr>
        <w:spacing w:after="160" w:line="276"/>
        <w:jc w:val="both"/>
      </w:pPr>
      <w:r>
        <w:rPr>
          <w:rFonts w:ascii="Calibri" w:cs="Calibri" w:eastAsia="Calibri" w:hAnsi="Calibri"/>
        </w:rPr>
        <w:t xml:space="preserve">Kriteria ini mencakup kondisi seperti preeklampsia berat, perdarahan obstetri masif, dan sepsis maternal. Kriteria berbasis penyakit paling mudah diterapkan karena hanya memerlukan diagnosis klinis yang sudah lazim ditegakkan sehari-hari, tanpa memerlukan pemeriksaan penunjang khusus. Sebagai ilustrasi, RS dengan kapasitas laboratorium terbatas dapat langsung menandai setiap kasus preeklampsia berat sebagai kandidat near-miss tanpa perlu menunggu hasil pemeriksaan disfungsi organ yang lebih kompleks.</w:t>
      </w:r>
    </w:p>
    <w:p>
      <w:pPr>
        <w:pStyle w:val="Heading3"/>
        <w:spacing w:after="140" w:before="200"/>
      </w:pPr>
      <w:r>
        <w:t xml:space="preserve">Kriteria Berbasis Intervensi (Management-Based)</w:t>
      </w:r>
    </w:p>
    <w:p>
      <w:pPr>
        <w:spacing w:after="160" w:line="276"/>
        <w:jc w:val="both"/>
      </w:pPr>
      <w:r>
        <w:rPr>
          <w:rFonts w:ascii="Calibri" w:cs="Calibri" w:eastAsia="Calibri" w:hAnsi="Calibri"/>
        </w:rPr>
        <w:t xml:space="preserve">Kriteria ini mencakup tindakan penyelamatan nyawa seperti histerektomi emergensi, transfusi darah masif, atau perawatan intensif. Sebagai ilustrasi, setiap kali seorang Pasien obstetri dipindahkan ke unit perawatan intensif, hal ini otomatis dapat menjadi pemicu (trigger) bagi tim untuk menandai kasus tersebut sebagai kandidat near-miss, terlepas dari diagnosis spesifiknya.</w:t>
      </w:r>
    </w:p>
    <w:p>
      <w:pPr>
        <w:pStyle w:val="Heading3"/>
        <w:spacing w:after="140" w:before="200"/>
      </w:pPr>
      <w:r>
        <w:t xml:space="preserve">Kriteria Berbasis Disfungsi Organ (Organ-Dysfunction-Based)</w:t>
      </w:r>
    </w:p>
    <w:p>
      <w:pPr>
        <w:spacing w:after="160" w:line="276"/>
        <w:jc w:val="both"/>
      </w:pPr>
      <w:r>
        <w:rPr>
          <w:rFonts w:ascii="Calibri" w:cs="Calibri" w:eastAsia="Calibri" w:hAnsi="Calibri"/>
        </w:rPr>
        <w:t xml:space="preserve">Kriteria berbasis disfungsi organ—yang secara internasional dianggap paling ketat dan spesifik—menetapkan ambang klinis dan laboratoris tertentu (misalnya syok berat, gagal napas akut, gagal ginjal akut, atau gangguan koagulasi berat) sebagai penanda bahwa Pasien "nyaris" mengalami kematian [11]. Kriteria ini paling presisi namun memerlukan pemeriksaan penunjang lengkap yang mungkin tidak tersedia di semua RS.</w:t>
      </w:r>
    </w:p>
    <w:p>
      <w:pPr>
        <w:spacing w:after="160" w:line="276"/>
        <w:jc w:val="both"/>
      </w:pPr>
      <w:r>
        <w:rPr>
          <w:rFonts w:ascii="Calibri" w:cs="Calibri" w:eastAsia="Calibri" w:hAnsi="Calibri"/>
        </w:rPr>
        <w:t xml:space="preserve">Setiap Rumah Sakit, dengan pendampingan Subspesialis Obginsos, perlu menetapkan definisi operasional near-miss maternal yang dipakai secara konsisten, mengingat definisi yang berubah-ubah akan merusak validitas data dari waktu ke waktu. Pemilihan kriteria sebaiknya mempertimbangkan kapasitas diagnostik dan laboratoris RS setempat—kombinasi kriteria berbasis penyakit dan intervensi sering lebih pragmatis diterapkan secara konsisten dibandingkan kriteria disfungsi organ yang sangat presisi namun sulit dipenuhi RS dengan klasifikasi kemampuan pelayanan dasar.</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ECEEF4" w:sz="4"/>
              <w:left w:val="single" w:color="2C3A64" w:sz="36"/>
              <w:bottom w:val="single" w:color="ECEEF4" w:sz="4"/>
              <w:right w:val="single" w:color="ECEEF4" w:sz="4"/>
            </w:tcBorders>
            <w:shd w:fill="ECEEF4" w:val="clear"/>
            <w:tcMar>
              <w:top w:type="dxa" w:w="120"/>
              <w:left w:type="dxa" w:w="200"/>
              <w:bottom w:type="dxa" w:w="120"/>
              <w:right w:type="dxa" w:w="200"/>
            </w:tcMar>
          </w:tcPr>
          <w:p>
            <w:pPr>
              <w:spacing w:after="100"/>
              <w:jc w:val="both"/>
            </w:pPr>
            <w:r>
              <w:rPr>
                <w:rFonts w:ascii="Calibri" w:cs="Calibri" w:eastAsia="Calibri" w:hAnsi="Calibri"/>
                <w:b/>
                <w:bCs/>
              </w:rPr>
              <w:t xml:space="preserve">CATATAN KLINIS</w:t>
            </w:r>
          </w:p>
          <w:p>
            <w:pPr>
              <w:spacing w:after="0"/>
              <w:jc w:val="both"/>
            </w:pPr>
            <w:r>
              <w:rPr>
                <w:rFonts w:ascii="Calibri" w:cs="Calibri" w:eastAsia="Calibri" w:hAnsi="Calibri"/>
              </w:rPr>
              <w:t xml:space="preserve">Definisi near-miss yang terlalu longgar akan membanjiri Komite Mutu dengan kasus yang sesungguhnya tertangani baik tanpa ada pembelajaran sistem yang bermakna. Definisi yang terlalu ketat akan melewatkan kerentanan sistem yang penting. Subspesialis Obginsos perlu secara berkala meninjau ambang kriteria yang dipakai, terutama pada tahun-tahun awal implementasi audit di RS yang belum berpengalaman.</w:t>
            </w:r>
          </w:p>
        </w:tc>
      </w:tr>
    </w:tbl>
    <w:p>
      <w:pPr>
        <w:spacing w:after="120"/>
      </w:pPr>
    </w:p>
    <w:p>
      <w:pPr>
        <w:pStyle w:val="Heading2"/>
        <w:spacing w:after="160" w:before="240"/>
      </w:pPr>
      <w:r>
        <w:t xml:space="preserve">Alur Identifikasi Kasus dalam Praktik Klinis Sehari-hari</w:t>
      </w:r>
    </w:p>
    <w:p>
      <w:pPr>
        <w:spacing w:after="160" w:line="276"/>
        <w:jc w:val="both"/>
      </w:pPr>
      <w:r>
        <w:rPr>
          <w:rFonts w:ascii="Calibri" w:cs="Calibri" w:eastAsia="Calibri" w:hAnsi="Calibri"/>
        </w:rPr>
        <w:t xml:space="preserve">Memiliki kriteria klasifikasi yang jelas belum cukup jika tidak ada mekanisme yang benar-benar menangkap kasus tersebut di tengah kesibukan pelayanan sehari-hari—inilah tantangan praktis yang dibahas pada sub-bab ini.</w:t>
      </w:r>
    </w:p>
    <w:p>
      <w:pPr>
        <w:pStyle w:val="Heading3"/>
        <w:spacing w:after="140" w:before="200"/>
      </w:pPr>
      <w:r>
        <w:t xml:space="preserve">Pemicu Berbasis Sistem, Bukan Laporan Sukarela</w:t>
      </w:r>
    </w:p>
    <w:p>
      <w:pPr>
        <w:spacing w:after="160" w:line="276"/>
        <w:jc w:val="both"/>
      </w:pPr>
      <w:r>
        <w:rPr>
          <w:rFonts w:ascii="Calibri" w:cs="Calibri" w:eastAsia="Calibri" w:hAnsi="Calibri"/>
        </w:rPr>
        <w:t xml:space="preserve">Identifikasi kasus near-miss tidak dapat mengandalkan laporan sukarela semata, karena staf klinis yang sibuk menangani kegawatdaruratan jarang memiliki waktu untuk secara aktif melaporkan kasus untuk keperluan audit. Oleh karena itu, identifikasi kasus idealnya dibangun di atas pemicu (trigger) yang melekat pada alur kerja rutin, misalnya: setiap kasus yang memerlukan transfusi darah dalam jumlah tertentu, setiap kasus yang dirawat di unit perawatan intensif dengan diagnosis obstetri, atau setiap kasus histerektomi emergensi yang dilaporkan otomatis ke Komite Mutu melalui Sistem Informasi Kesehatan RS. Pendekatan berbasis pemicu ini konsisten dengan kewajiban integrasi pencatatan dan pelaporan Rumah Sakit ke dalam Sistem Informasi Kesehatan Nasional sebagaimana diatur Pasal 74 Peraturan Menteri Kesehatan Nomor 6 Tahun 2026 [3].</w:t>
      </w:r>
    </w:p>
    <w:p>
      <w:pPr>
        <w:spacing w:after="160" w:line="276"/>
        <w:jc w:val="both"/>
      </w:pPr>
      <w:r>
        <w:rPr>
          <w:rFonts w:ascii="Calibri" w:cs="Calibri" w:eastAsia="Calibri" w:hAnsi="Calibri"/>
        </w:rPr>
        <w:t xml:space="preserve">Sebagai ilustrasi, sebuah RS dapat mengatur agar setiap kali sistem rekam medis elektronik mencatat pesanan lebih dari empat kantong darah untuk satu Pasien obstetri, sistem otomatis mengirim notifikasi ke Subspesialis Obginsos—tanpa bergantung pada inisiatif staf jaga untuk mengingat dan melapor secara manual.</w:t>
      </w:r>
    </w:p>
    <w:p>
      <w:pPr>
        <w:pStyle w:val="Heading3"/>
        <w:spacing w:after="140" w:before="200"/>
      </w:pPr>
      <w:r>
        <w:t xml:space="preserve">Peran Formulir Standar dan Verifikasi Obginsos</w:t>
      </w:r>
    </w:p>
    <w:p>
      <w:pPr>
        <w:spacing w:after="160" w:line="276"/>
        <w:jc w:val="both"/>
      </w:pPr>
      <w:r>
        <w:rPr>
          <w:rFonts w:ascii="Calibri" w:cs="Calibri" w:eastAsia="Calibri" w:hAnsi="Calibri"/>
        </w:rPr>
        <w:t xml:space="preserve">Subspesialis Obginsos berperan penting dalam menjembatani proses identifikasi ini dengan alur klinis yang lebih luas. Dokumen Formulir Ringkasan Audit Maternal-Perinatal/Near-Miss yang lazim digunakan di RS memuat kolom jenis audit (kematian maternal, kematian perinatal, atau near-miss maternal), kronologi kasus, faktor kontribusi, rekomendasi perbaikan sistem, serta status pelaporan internal dan eksternal—struktur yang akan dibahas lebih rinci pada Bab 5. Penetapan kategori "near-miss maternal" pada formulir tersebut idealnya dilakukan atau diverifikasi oleh Subspesialis Obginsos yang bertugas, mengingat kompetensi ini berada dalam domain kewenangan mandirinya.</w:t>
      </w:r>
    </w:p>
    <w:p>
      <w:pPr>
        <w:spacing w:after="160" w:line="276"/>
        <w:jc w:val="both"/>
      </w:pPr>
      <w:r>
        <w:rPr>
          <w:rFonts w:ascii="Calibri" w:cs="Calibri" w:eastAsia="Calibri" w:hAnsi="Calibri"/>
        </w:rPr>
        <w:t xml:space="preserve">Sebagai ilustrasi, seorang staf rekam medis dapat saja salah menandai kasus perawatan intensif rutin sebagai "near-miss" hanya karena melihat kata "intensif" pada catatan rawat—verifikasi oleh Subspesialis Obginsos memastikan bahwa hanya kasus yang benar-benar memenuhi kriteria klinis yang masuk ke dalam data audit.</w:t>
      </w:r>
    </w:p>
    <w:p>
      <w:pPr>
        <w:pStyle w:val="Heading2"/>
        <w:spacing w:after="160" w:before="240"/>
      </w:pPr>
      <w:r>
        <w:t xml:space="preserve">Klasifikasi Near-Miss dalam Konteks Determinan Sosial</w:t>
      </w:r>
    </w:p>
    <w:p>
      <w:pPr>
        <w:spacing w:after="160" w:line="276"/>
        <w:jc w:val="both"/>
      </w:pPr>
      <w:r>
        <w:rPr>
          <w:rFonts w:ascii="Calibri" w:cs="Calibri" w:eastAsia="Calibri" w:hAnsi="Calibri"/>
        </w:rPr>
        <w:t xml:space="preserve">Bagian sebelumnya membahas klasifikasi near-miss secara medis-teknis; sub-bab ini melengkapinya dengan dimensi yang sering terlewat namun justru menjadi kekuatan khas Subspesialis Obginsos dibandingkan audit yang dilakukan murni oleh disiplin medis-teknis.</w:t>
      </w:r>
    </w:p>
    <w:p>
      <w:pPr>
        <w:pStyle w:val="Heading3"/>
        <w:spacing w:after="140" w:before="200"/>
      </w:pPr>
      <w:r>
        <w:t xml:space="preserve">Determinan Sosial dan Kerangka Tiga Keterlambatan</w:t>
      </w:r>
    </w:p>
    <w:p>
      <w:pPr>
        <w:spacing w:after="160" w:line="276"/>
        <w:jc w:val="both"/>
      </w:pPr>
      <w:r>
        <w:rPr>
          <w:rFonts w:ascii="Calibri" w:cs="Calibri" w:eastAsia="Calibri" w:hAnsi="Calibri"/>
        </w:rPr>
        <w:t xml:space="preserve">Salah satu nilai unik yang dibawa Subspesialis Obginsos ke dalam proses identifikasi near-miss adalah kepekaan terhadap determinan sosial yang berkontribusi pada keparahan kasus. Sebuah kasus perdarahan pascasalin berat yang secara medis-teknis "biasa" ditangani, dapat menjadi jauh lebih berat karena keterlambatan Pasien mencari pertolongan akibat hambatan biaya, transportasi, atau ketidaktahuan tanda bahaya kehamilan—faktor-faktor yang seringkali luput dari pencatatan audit yang murni berorientasi klinis-teknis. Dengan demikian, klasifikasi near-miss yang komprehensif semestinya mencakup bukan hanya derajat keparahan medis, tetapi juga konteks keterlambatan (delay) yang mendahuluinya—mengacu pada kerangka "tiga keterlambatan" (keterlambatan mengambil keputusan mencari pertolongan, keterlambatan mencapai fasilitas kesehatan, dan keterlambatan mendapat penanganan adekuat di fasilitas kesehatan) yang telah lama digunakan secara luas dalam epidemiologi kesehatan maternal [12].</w:t>
      </w:r>
    </w:p>
    <w:p>
      <w:pPr>
        <w:spacing w:after="160" w:line="276"/>
        <w:jc w:val="both"/>
      </w:pPr>
      <w:r>
        <w:rPr>
          <w:rFonts w:ascii="Calibri" w:cs="Calibri" w:eastAsia="Calibri" w:hAnsi="Calibri"/>
        </w:rPr>
        <w:t xml:space="preserve">Sebagai ilustrasi, dua Pasien dengan diagnosis akhir yang identik—perdarahan pascasalin berat yang berhasil ditangani—dapat memiliki cerita determinan sosial yang sangat berbeda: satu Pasien tiba di RS dalam 30 menit karena tinggal dekat dan memiliki transportasi pribadi, sementara Pasien lain membutuhkan waktu empat jam karena harus menunggu persetujuan suami dan mencari kendaraan sewa. Klasifikasi near-miss yang baik mencatat perbedaan ini, bukan hanya diagnosis akhirnya.</w:t>
      </w:r>
    </w:p>
    <w:p>
      <w:pPr>
        <w:pStyle w:val="Heading3"/>
        <w:spacing w:after="140" w:before="200"/>
      </w:pPr>
      <w:r>
        <w:t xml:space="preserve">Implikasi bagi Investigasi Lanjutan</w:t>
      </w:r>
    </w:p>
    <w:p>
      <w:pPr>
        <w:spacing w:after="160" w:line="276"/>
        <w:jc w:val="both"/>
      </w:pPr>
      <w:r>
        <w:rPr>
          <w:rFonts w:ascii="Calibri" w:cs="Calibri" w:eastAsia="Calibri" w:hAnsi="Calibri"/>
        </w:rPr>
        <w:t xml:space="preserve">Pencatatan konteks keterlambatan ini bukan sekadar pelengkap naratif, melainkan data yang akan menjadi bahan baku penting bagi Investigasi Akar Masalah pada Bab 4, karena banyak faktor kontribusi sesungguhnya bermula jauh sebelum Pasien tiba di ruang gawat darurat.</w:t>
      </w:r>
    </w:p>
    <w:p>
      <w:pPr>
        <w:pStyle w:val="Heading2"/>
        <w:spacing w:after="160" w:before="240"/>
      </w:pPr>
      <w:r>
        <w:t xml:space="preserve">Vignette</w:t>
      </w:r>
    </w:p>
    <w:p>
      <w:pPr>
        <w:spacing w:after="160" w:line="276"/>
        <w:jc w:val="both"/>
      </w:pPr>
      <w:r>
        <w:rPr>
          <w:rFonts w:ascii="Calibri" w:cs="Calibri" w:eastAsia="Calibri" w:hAnsi="Calibri"/>
          <w:b/>
          <w:bCs/>
        </w:rPr>
        <w:t xml:space="preserve">Kasus 2.1.</w:t>
      </w:r>
      <w:r>
        <w:rPr>
          <w:rFonts w:ascii="Calibri" w:cs="Calibri" w:eastAsia="Calibri" w:hAnsi="Calibri"/>
        </w:rPr>
        <w:t xml:space="preserve"> Seorang Pasien berusia 34 tahun dirawat di unit perawatan intensif selama tiga hari akibat sepsis pascasalin berat, namun berhasil pulih tanpa gejala sisa berat. Karena Pasien selamat, tim jaga tidak melaporkan kasus ini sebagai kejadian yang perlu diaudit. Ketika Subspesialis Obginsos secara rutin meninjau data admisi unit perawatan intensif dengan diagnosis obstetri—salah satu pemicu identifikasi berbasis sistem—kasus ini teridentifikasi sebagai near-miss maternal dan diaudit. Audit tersebut mengungkap keterlambatan pemberian antibiotik pertama sebagai faktor kontribusi utama, sebuah temuan yang tidak akan pernah muncul tanpa mekanisme identifikasi proaktif.</w:t>
      </w:r>
    </w:p>
    <w:p>
      <w:pPr>
        <w:pStyle w:val="Heading2"/>
        <w:spacing w:after="160" w:before="240"/>
      </w:pPr>
      <w:r>
        <w:t xml:space="preserve">Ringkasan Poin Kunci</w:t>
      </w:r>
    </w:p>
    <w:p>
      <w:pPr>
        <w:pStyle w:val="ListParagraph"/>
        <w:numPr>
          <w:ilvl w:val="0"/>
          <w:numId w:val="11"/>
        </w:numPr>
        <w:spacing w:after="80"/>
        <w:jc w:val="both"/>
      </w:pPr>
      <w:r>
        <w:rPr>
          <w:rFonts w:ascii="Calibri" w:cs="Calibri" w:eastAsia="Calibri" w:hAnsi="Calibri"/>
        </w:rPr>
        <w:t xml:space="preserve">Audit near-miss maternal melengkapi audit kematian maternal karena jumlah kasusnya lebih besar (nilai statistik), Pasiennya dapat memberi kesaksian langsung, dan pendekatannya bersifat preventif.</w:t>
      </w:r>
    </w:p>
    <w:p>
      <w:pPr>
        <w:pStyle w:val="ListParagraph"/>
        <w:numPr>
          <w:ilvl w:val="0"/>
          <w:numId w:val="11"/>
        </w:numPr>
        <w:spacing w:after="80"/>
        <w:jc w:val="both"/>
      </w:pPr>
      <w:r>
        <w:rPr>
          <w:rFonts w:ascii="Calibri" w:cs="Calibri" w:eastAsia="Calibri" w:hAnsi="Calibri"/>
        </w:rPr>
        <w:t xml:space="preserve">Klasifikasi near-miss dapat menggunakan kriteria berbasis penyakit, berbasis intervensi, atau berbasis disfungsi organ; RS perlu menetapkan definisi operasional yang konsisten sesuai kapasitas diagnostiknya.</w:t>
      </w:r>
    </w:p>
    <w:p>
      <w:pPr>
        <w:pStyle w:val="ListParagraph"/>
        <w:numPr>
          <w:ilvl w:val="0"/>
          <w:numId w:val="11"/>
        </w:numPr>
        <w:spacing w:after="80"/>
        <w:jc w:val="both"/>
      </w:pPr>
      <w:r>
        <w:rPr>
          <w:rFonts w:ascii="Calibri" w:cs="Calibri" w:eastAsia="Calibri" w:hAnsi="Calibri"/>
        </w:rPr>
        <w:t xml:space="preserve">Identifikasi kasus sebaiknya dibangun di atas pemicu otomatis dalam alur kerja rutin, diverifikasi oleh Subspesialis Obginsos melalui formulir standar—bukan mengandalkan laporan sukarela semata.</w:t>
      </w:r>
    </w:p>
    <w:p>
      <w:pPr>
        <w:pStyle w:val="ListParagraph"/>
        <w:numPr>
          <w:ilvl w:val="0"/>
          <w:numId w:val="11"/>
        </w:numPr>
        <w:spacing w:after="80"/>
        <w:jc w:val="both"/>
      </w:pPr>
      <w:r>
        <w:rPr>
          <w:rFonts w:ascii="Calibri" w:cs="Calibri" w:eastAsia="Calibri" w:hAnsi="Calibri"/>
        </w:rPr>
        <w:t xml:space="preserve">Klasifikasi near-miss yang komprehensif turut mencatat konteks keterlambatan (tiga keterlambatan) sebagai bahan baku Investigasi Akar Masalah pada Bab 4.</w:t>
      </w:r>
    </w:p>
    <w:p>
      <w:pPr>
        <w:pStyle w:val="Heading2"/>
        <w:spacing w:after="160" w:before="240"/>
      </w:pPr>
      <w:r>
        <w:t xml:space="preserve">Pertanyaan Refleksi</w:t>
      </w:r>
    </w:p>
    <w:p>
      <w:pPr>
        <w:pStyle w:val="ListParagraph"/>
        <w:numPr>
          <w:ilvl w:val="0"/>
          <w:numId w:val="12"/>
        </w:numPr>
        <w:spacing w:after="80"/>
        <w:jc w:val="both"/>
      </w:pPr>
      <w:r>
        <w:rPr>
          <w:rFonts w:ascii="Calibri" w:cs="Calibri" w:eastAsia="Calibri" w:hAnsi="Calibri"/>
        </w:rPr>
        <w:t xml:space="preserve">Kriteria klasifikasi near-miss maternal manakah (berbasis penyakit, intervensi, atau disfungsi organ) yang paling realistis diterapkan secara konsisten di RS tempat Anda bertugas, mengingat kapasitas laboratorium dan diagnostik yang tersedia?</w:t>
      </w:r>
    </w:p>
    <w:p>
      <w:pPr>
        <w:pStyle w:val="ListParagraph"/>
        <w:numPr>
          <w:ilvl w:val="0"/>
          <w:numId w:val="12"/>
        </w:numPr>
        <w:spacing w:after="80"/>
        <w:jc w:val="both"/>
      </w:pPr>
      <w:r>
        <w:rPr>
          <w:rFonts w:ascii="Calibri" w:cs="Calibri" w:eastAsia="Calibri" w:hAnsi="Calibri"/>
        </w:rPr>
        <w:t xml:space="preserve">Bagaimana Anda akan merancang mekanisme pemicu (trigger) identifikasi kasus near-miss agar tidak bergantung pada kesadaran atau kesediaan staf jaga untuk melapor secara sukarela?</w:t>
      </w:r>
    </w:p>
    <w:p>
      <w:pPr>
        <w:spacing w:after="100" w:before="120"/>
      </w:pPr>
      <w:r>
        <w:rPr>
          <w:rFonts w:ascii="Calibri" w:cs="Calibri" w:eastAsia="Calibri" w:hAnsi="Calibri"/>
          <w:b/>
          <w:bCs/>
          <w:i/>
          <w:iCs/>
          <w:color w:val="2C3A64"/>
          <w:sz w:val="20"/>
          <w:szCs w:val="20"/>
        </w:rPr>
        <w:t xml:space="preserve">Tabel 2.1 — Tiga Kelompok Kriteria Klasifikasi Near-Miss Maternal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8"/>
        <w:gridCol w:w="3276"/>
        <w:gridCol w:w="3276"/>
      </w:tblGrid>
      <w:tr>
        <w:trPr>
          <w:tblHeader/>
        </w:trPr>
        <w:tc>
          <w:tcPr>
            <w:tcW w:type="dxa" w:w="2808"/>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Kelompok Kriteria</w:t>
            </w:r>
          </w:p>
        </w:tc>
        <w:tc>
          <w:tcPr>
            <w:tcW w:type="dxa" w:w="3276"/>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Contoh Penanda</w:t>
            </w:r>
          </w:p>
        </w:tc>
        <w:tc>
          <w:tcPr>
            <w:tcW w:type="dxa" w:w="3276"/>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Karakteristik Penerapan</w:t>
            </w:r>
          </w:p>
        </w:tc>
      </w:tr>
      <w:tr>
        <w:tc>
          <w:tcPr>
            <w:tcW w:type="dxa" w:w="2808"/>
            <w:tcMar>
              <w:top w:type="dxa" w:w="90"/>
              <w:left w:type="dxa" w:w="120"/>
              <w:bottom w:type="dxa" w:w="90"/>
              <w:right w:type="dxa" w:w="120"/>
            </w:tcMar>
          </w:tcPr>
          <w:p>
            <w:pPr>
              <w:jc w:val="both"/>
            </w:pPr>
            <w:r>
              <w:rPr>
                <w:rFonts w:ascii="Calibri" w:cs="Calibri" w:eastAsia="Calibri" w:hAnsi="Calibri"/>
                <w:sz w:val="20"/>
                <w:szCs w:val="20"/>
              </w:rPr>
              <w:t xml:space="preserve">Berbasis penyakit (disease-based)</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Preeklampsia berat, perdarahan obstetri masif, sepsis maternal</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Paling mudah diterapkan di RS dengan kapasitas diagnostik dasar</w:t>
            </w:r>
          </w:p>
        </w:tc>
      </w:tr>
      <w:tr>
        <w:tc>
          <w:tcPr>
            <w:tcW w:type="dxa" w:w="2808"/>
            <w:tcMar>
              <w:top w:type="dxa" w:w="90"/>
              <w:left w:type="dxa" w:w="120"/>
              <w:bottom w:type="dxa" w:w="90"/>
              <w:right w:type="dxa" w:w="120"/>
            </w:tcMar>
          </w:tcPr>
          <w:p>
            <w:pPr>
              <w:jc w:val="both"/>
            </w:pPr>
            <w:r>
              <w:rPr>
                <w:rFonts w:ascii="Calibri" w:cs="Calibri" w:eastAsia="Calibri" w:hAnsi="Calibri"/>
                <w:sz w:val="20"/>
                <w:szCs w:val="20"/>
              </w:rPr>
              <w:t xml:space="preserve">Berbasis intervensi (management-based)</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Histerektomi emergensi, transfusi darah masif, perawatan intensif</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Bergantung pada ketersediaan tindakan penyelamatan nyawa di RS</w:t>
            </w:r>
          </w:p>
        </w:tc>
      </w:tr>
      <w:tr>
        <w:tc>
          <w:tcPr>
            <w:tcW w:type="dxa" w:w="2808"/>
            <w:tcMar>
              <w:top w:type="dxa" w:w="90"/>
              <w:left w:type="dxa" w:w="120"/>
              <w:bottom w:type="dxa" w:w="90"/>
              <w:right w:type="dxa" w:w="120"/>
            </w:tcMar>
          </w:tcPr>
          <w:p>
            <w:pPr>
              <w:jc w:val="both"/>
            </w:pPr>
            <w:r>
              <w:rPr>
                <w:rFonts w:ascii="Calibri" w:cs="Calibri" w:eastAsia="Calibri" w:hAnsi="Calibri"/>
                <w:sz w:val="20"/>
                <w:szCs w:val="20"/>
              </w:rPr>
              <w:t xml:space="preserve">Berbasis disfungsi organ (organ-dysfunction-based)</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Syok berat, gagal napas akut, gagal ginjal akut, gangguan koagulasi berat</w:t>
            </w:r>
          </w:p>
        </w:tc>
        <w:tc>
          <w:tcPr>
            <w:tcW w:type="dxa" w:w="3276"/>
            <w:tcMar>
              <w:top w:type="dxa" w:w="90"/>
              <w:left w:type="dxa" w:w="120"/>
              <w:bottom w:type="dxa" w:w="90"/>
              <w:right w:type="dxa" w:w="120"/>
            </w:tcMar>
          </w:tcPr>
          <w:p>
            <w:pPr>
              <w:jc w:val="both"/>
            </w:pPr>
            <w:r>
              <w:rPr>
                <w:rFonts w:ascii="Calibri" w:cs="Calibri" w:eastAsia="Calibri" w:hAnsi="Calibri"/>
                <w:sz w:val="20"/>
                <w:szCs w:val="20"/>
              </w:rPr>
              <w:t xml:space="preserve">Paling presisi namun memerlukan pemeriksaan penunjang lengkap</w:t>
            </w:r>
          </w:p>
        </w:tc>
      </w:tr>
    </w:tbl>
    <w:p>
      <w:pPr>
        <w:spacing w:after="160"/>
      </w:pPr>
    </w:p>
    <w:p>
      <w:r>
        <w:br w:type="page"/>
      </w:r>
    </w:p>
    <w:p>
      <w:pPr>
        <w:pStyle w:val="Heading1"/>
        <w:spacing w:after="240" w:before="0"/>
      </w:pPr>
      <w:r>
        <w:t xml:space="preserve">Bab 3 — Surveilans Kesehatan Reproduksi dan Skrining Kanker Serviks di Rumah Sakit</w:t>
      </w:r>
    </w:p>
    <w:p>
      <w:pPr>
        <w:pStyle w:val="Heading2"/>
        <w:spacing w:after="160" w:before="240"/>
      </w:pPr>
      <w:r>
        <w:t xml:space="preserve">Menghubungkan Surveilans dengan Audit</w:t>
      </w:r>
    </w:p>
    <w:p>
      <w:pPr>
        <w:spacing w:after="160" w:line="276"/>
        <w:jc w:val="both"/>
      </w:pPr>
      <w:r>
        <w:rPr>
          <w:rFonts w:ascii="Calibri" w:cs="Calibri" w:eastAsia="Calibri" w:hAnsi="Calibri"/>
        </w:rPr>
        <w:t xml:space="preserve">Bab ini mungkin tampak menyimpang dari fokus "audit maternal-perinatal dan near-miss" yang menjadi tema sentral buku ini, namun kedekatannya dengan Bab 1 dan Bab 2 justru terletak pada infrastruktur yang dibutuhkan. Baik audit maternal-perinatal, audit near-miss, maupun surveilans kesehatan reproduksi dan skrining kanker serviks sama-sama tergolong kompetensi mandiri (Kategori A) Subspesialis Obginsos menurut Kepkonsil 1318/2026 [5], dan ketiganya memerlukan sistem pengumpulan data populasi yang berjalan rutin, bukan hanya diaktifkan ketika terjadi insiden. Rumah Sakit yang telah membangun kapasitas surveilans yang baik untuk satu domain (misalnya skrining kanker serviks) umumnya memiliki fondasi organisasi yang lebih siap untuk menjalankan surveilans kematian dan near-miss maternal secara konsisten, karena keduanya menuntut kedisiplinan pencatatan, pelaporan berkala, dan analisis tren yang serupa.</w:t>
      </w:r>
    </w:p>
    <w:p>
      <w:pPr>
        <w:pStyle w:val="Heading2"/>
        <w:spacing w:after="160" w:before="240"/>
      </w:pPr>
      <w:r>
        <w:t xml:space="preserve">Surveilans Kesehatan Reproduksi: Cakupan dan Tujuan</w:t>
      </w:r>
    </w:p>
    <w:p>
      <w:pPr>
        <w:spacing w:after="160" w:line="276"/>
        <w:jc w:val="both"/>
      </w:pPr>
      <w:r>
        <w:rPr>
          <w:rFonts w:ascii="Calibri" w:cs="Calibri" w:eastAsia="Calibri" w:hAnsi="Calibri"/>
        </w:rPr>
        <w:t xml:space="preserve">Sebelum membahas skrining kanker serviks secara spesifik pada sub-bab berikutnya, penting bagi Subspesialis Obginsos memahami terlebih dahulu mengapa surveilans populasi secara umum menjadi bagian dari kompetensinya—bukan sekadar tugas epidemiologi yang diserahkan sepenuhnya kepada Dinas Kesehatan.</w:t>
      </w:r>
    </w:p>
    <w:p>
      <w:pPr>
        <w:pStyle w:val="Heading3"/>
        <w:spacing w:after="140" w:before="200"/>
      </w:pPr>
      <w:r>
        <w:t xml:space="preserve">Cakupan dan Tujuan Surveilans</w:t>
      </w:r>
    </w:p>
    <w:p>
      <w:pPr>
        <w:spacing w:after="160" w:line="276"/>
        <w:jc w:val="both"/>
      </w:pPr>
      <w:r>
        <w:rPr>
          <w:rFonts w:ascii="Calibri" w:cs="Calibri" w:eastAsia="Calibri" w:hAnsi="Calibri"/>
        </w:rPr>
        <w:t xml:space="preserve">Surveilans kesehatan reproduksi dalam konteks praktik Obginsos di Rumah Sakit mencakup pemantauan berkelanjutan terhadap indikator populasi Pasien yang dilayani—bukan sekadar pencatatan kasus individual. Tujuannya adalah mendeteksi pola dan tren yang tidak tampak jika data hanya dilihat kasus demi kasus: misalnya peningkatan jumlah kehamilan remaja pada suatu periode, klaster kasus kekerasan berbasis gender pada wilayah tertentu, atau perubahan pola infeksi menular seksual pada populasi Pasien RS. Data semacam ini menjadi bahan penting bagi Subspesialis Obginsos dalam peran edukasi dan advokasi kebijakan pelayanan reproduksi tingkat RS (Kategori A7 menurut Dokumen Pedoman Pelayanan Obginsos di RS) [7].</w:t>
      </w:r>
    </w:p>
    <w:p>
      <w:pPr>
        <w:spacing w:after="160" w:line="276"/>
        <w:jc w:val="both"/>
      </w:pPr>
      <w:r>
        <w:rPr>
          <w:rFonts w:ascii="Calibri" w:cs="Calibri" w:eastAsia="Calibri" w:hAnsi="Calibri"/>
        </w:rPr>
        <w:t xml:space="preserve">Sebagai ilustrasi, tanpa surveilans yang berjalan rutin, sebuah RS mungkin tidak menyadari bahwa jumlah Pasien remaja hamil yang dilayaninya meningkat dua kali lipat dalam setahun terakhir—informasi yang baru terungkap kebetulan saat seorang Subspesialis Obginsos memutuskan untuk memeriksa data demografis usia kehamilan secara khusus.</w:t>
      </w:r>
    </w:p>
    <w:p>
      <w:pPr>
        <w:pStyle w:val="Heading3"/>
        <w:spacing w:after="140" w:before="200"/>
      </w:pPr>
      <w:r>
        <w:t xml:space="preserve">Empat Unsur Surveilans yang Efektif</w:t>
      </w:r>
    </w:p>
    <w:p>
      <w:pPr>
        <w:spacing w:after="160" w:line="276"/>
        <w:jc w:val="both"/>
      </w:pPr>
      <w:r>
        <w:rPr>
          <w:rFonts w:ascii="Calibri" w:cs="Calibri" w:eastAsia="Calibri" w:hAnsi="Calibri"/>
        </w:rPr>
        <w:t xml:space="preserve">Surveilans yang baik memerlukan empat unsur yang saling melengkapi: definisi indikator yang jelas, sumber data yang dapat diandalkan (umumnya rekam medis elektronik yang terintegrasi dengan Sistem Informasi Kesehatan RS), frekuensi pelaporan yang konsisten, dan mekanisme umpan balik kepada pengambil keputusan. Tanpa keempat unsur ini, surveilans akan berhenti pada tahap pengumpulan data tanpa pernah menghasilkan tindakan perbaikan—kesalahan yang sama yang perlu dihindari dalam audit maternal-perinatal sebagaimana ditekankan pada Bab 1.</w:t>
      </w:r>
    </w:p>
    <w:p>
      <w:pPr>
        <w:spacing w:after="160" w:line="276"/>
        <w:jc w:val="both"/>
      </w:pPr>
      <w:r>
        <w:rPr>
          <w:rFonts w:ascii="Calibri" w:cs="Calibri" w:eastAsia="Calibri" w:hAnsi="Calibri"/>
        </w:rPr>
        <w:t xml:space="preserve">Sebagai ilustrasi, sebuah RS dapat memiliki data lengkap bertahun-tahun tentang cakupan skrining kanker serviks tersimpan rapi di server, namun jika tidak ada mekanisme umpan balik yang mengirimkan ringkasan data tersebut kepada Kepala Departemen Obstetri dan Ginekologi setiap triwulan, data itu pada praktiknya tidak pernah benar-benar "digunakan"—ia hanya tersimpan.</w:t>
      </w:r>
    </w:p>
    <w:p>
      <w:pPr>
        <w:pStyle w:val="Heading2"/>
        <w:spacing w:after="160" w:before="240"/>
      </w:pPr>
      <w:r>
        <w:t xml:space="preserve">Skrining Kanker Serviks sebagai Domain Kompetensi Mandiri</w:t>
      </w:r>
    </w:p>
    <w:p>
      <w:pPr>
        <w:spacing w:after="160" w:line="276"/>
        <w:jc w:val="both"/>
      </w:pPr>
      <w:r>
        <w:rPr>
          <w:rFonts w:ascii="Calibri" w:cs="Calibri" w:eastAsia="Calibri" w:hAnsi="Calibri"/>
        </w:rPr>
        <w:t xml:space="preserve">Setelah memahami kerangka surveilans secara umum, sub-bab ini menyoroti satu domain surveilans yang paling konkret dan sudah dijalankan secara rutin di banyak RS: skrining kanker serviks—sekaligus menjelaskan batas kewenangan mandiri yang perlu dipahami agar tidak melampaui domain kompetensinya.</w:t>
      </w:r>
    </w:p>
    <w:p>
      <w:pPr>
        <w:pStyle w:val="Heading3"/>
        <w:spacing w:after="140" w:before="200"/>
      </w:pPr>
      <w:r>
        <w:t xml:space="preserve">Batas Kewenangan Mandiri (Kategori A5)</w:t>
      </w:r>
    </w:p>
    <w:p>
      <w:pPr>
        <w:spacing w:after="160" w:line="276"/>
        <w:jc w:val="both"/>
      </w:pPr>
      <w:r>
        <w:rPr>
          <w:rFonts w:ascii="Calibri" w:cs="Calibri" w:eastAsia="Calibri" w:hAnsi="Calibri"/>
        </w:rPr>
        <w:t xml:space="preserve">Skrining kanker serviks ditempatkan bersama surveilans kesehatan reproduksi sebagai satu domain kompetensi mandiri (Kategori A5) dalam Matriks Kewenangan Klinis, dengan ketentuan bahwa kewenangan mandiri ini terbatas pada skrining awal; apabila hasil skrining positif atau dicurigai keganasan, kasus wajib dieskalasi ke kolaborasi dengan Subspesialis Onkologi Ginekologi (Kategori B3) [7]. Pembagian kewenangan ini mencerminkan filosofi keseluruhan Matriks Kewenangan Klinis Obginsos: kompetensi mandiri diberikan pada tahap deteksi dan penanganan awal berbasis populasi, sementara tata laksana definitif kasus kompleks tetap memerlukan kolaborasi dengan subspesialis yang berfokus pada kompleksitas medis-teknis.</w:t>
      </w:r>
    </w:p>
    <w:p>
      <w:pPr>
        <w:spacing w:after="160" w:line="276"/>
        <w:jc w:val="both"/>
      </w:pPr>
      <w:r>
        <w:rPr>
          <w:rFonts w:ascii="Calibri" w:cs="Calibri" w:eastAsia="Calibri" w:hAnsi="Calibri"/>
        </w:rPr>
        <w:t xml:space="preserve">Sebagai ilustrasi, seorang Subspesialis Obginsos dapat secara mandiri menjalankan dan menginterpretasi hasil skrining awal untuk ratusan Pasien tanpa perlu berkonsultasi kasus demi kasus—namun begitu satu hasil skrining menunjukkan kecurigaan keganasan, kasus tersebut harus segera dialihkan ke jalur kolaborasi dengan Onkologi Ginekologi, bukan ditangani sendiri hingga tuntas.</w:t>
      </w:r>
    </w:p>
    <w:p>
      <w:pPr>
        <w:pStyle w:val="Heading3"/>
        <w:spacing w:after="140" w:before="200"/>
      </w:pPr>
      <w:r>
        <w:t xml:space="preserve">Dimensi Sosial Skrining</w:t>
      </w:r>
    </w:p>
    <w:p>
      <w:pPr>
        <w:spacing w:after="160" w:line="276"/>
        <w:jc w:val="both"/>
      </w:pPr>
      <w:r>
        <w:rPr>
          <w:rFonts w:ascii="Calibri" w:cs="Calibri" w:eastAsia="Calibri" w:hAnsi="Calibri"/>
        </w:rPr>
        <w:t xml:space="preserve">Peran Subspesialis Obginsos dalam skrining kanker serviks tidak berhenti pada aspek teknis pemeriksaan. Dimensi sosial skrining kanker serviks sangat signifikan: cakupan skrining yang rendah pada populasi tertentu sering mencerminkan hambatan akses, stigma budaya seputar pemeriksaan organ reproduksi, atau kurangnya pemahaman mengenai pentingnya deteksi dini. Analisis cakupan skrining berdasarkan karakteristik demografis Pasien—usia, wilayah asal, status ekonomi—dapat mengungkap kesenjangan akses yang memerlukan intervensi berbasis determinan sosial, sejalan dengan orientasi keluarga dan komunitas yang menjadi ciri khas kompetensi Obginsos [7].</w:t>
      </w:r>
    </w:p>
    <w:p>
      <w:pPr>
        <w:spacing w:after="160" w:line="276"/>
        <w:jc w:val="both"/>
      </w:pPr>
      <w:r>
        <w:rPr>
          <w:rFonts w:ascii="Calibri" w:cs="Calibri" w:eastAsia="Calibri" w:hAnsi="Calibri"/>
        </w:rPr>
        <w:t xml:space="preserve">Sebagai ilustrasi, cakupan skrining yang rendah pada perempuan usia 45–55 tahun di suatu wilayah dapat mencerminkan bukan ketidaktahuan, melainkan rasa malu budaya yang lebih kuat pada kelompok usia tersebut—sebuah nuansa yang hanya dapat ditangkap Subspesialis Obginsos yang secara sengaja memecah data cakupan berdasarkan usia, bukan sekadar melihat angka cakupan total.</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FBF3E2" w:sz="4"/>
              <w:left w:val="single" w:color="A9812F" w:sz="36"/>
              <w:bottom w:val="single" w:color="FBF3E2" w:sz="4"/>
              <w:right w:val="single" w:color="FBF3E2" w:sz="4"/>
            </w:tcBorders>
            <w:shd w:fill="FBF3E2" w:val="clear"/>
            <w:tcMar>
              <w:top w:type="dxa" w:w="120"/>
              <w:left w:type="dxa" w:w="200"/>
              <w:bottom w:type="dxa" w:w="120"/>
              <w:right w:type="dxa" w:w="200"/>
            </w:tcMar>
          </w:tcPr>
          <w:p>
            <w:pPr>
              <w:spacing w:after="100"/>
              <w:jc w:val="both"/>
            </w:pPr>
            <w:r>
              <w:rPr>
                <w:rFonts w:ascii="Calibri" w:cs="Calibri" w:eastAsia="Calibri" w:hAnsi="Calibri"/>
                <w:b/>
                <w:bCs/>
              </w:rPr>
              <w:t xml:space="preserve">DASAR HUKUM</w:t>
            </w:r>
          </w:p>
          <w:p>
            <w:pPr>
              <w:spacing w:after="0"/>
              <w:jc w:val="both"/>
            </w:pPr>
            <w:r>
              <w:rPr>
                <w:rFonts w:ascii="Calibri" w:cs="Calibri" w:eastAsia="Calibri" w:hAnsi="Calibri"/>
              </w:rPr>
              <w:t xml:space="preserve">Kewajiban Rumah Sakit menyelenggarakan pencatatan dan pelaporan yang terintegrasi dengan Sistem Informasi Kesehatan Nasional, termasuk untuk kegiatan surveilans dan skrining, diatur dalam Pasal 74 Peraturan Menteri Kesehatan Nomor 6 Tahun 2026 tentang Rumah Sakit [3]. Ketentuan ini menjadi dasar bagi RS untuk membangun basis data surveilans yang dapat diakses dan dianalisis secara berkelanjutan, bukan hanya disimpan sebagai arsip statis.</w:t>
            </w:r>
          </w:p>
        </w:tc>
      </w:tr>
    </w:tbl>
    <w:p>
      <w:pPr>
        <w:spacing w:after="120"/>
      </w:pPr>
    </w:p>
    <w:p>
      <w:pPr>
        <w:pStyle w:val="Heading2"/>
        <w:spacing w:after="160" w:before="240"/>
      </w:pPr>
      <w:r>
        <w:t xml:space="preserve">Integrasi Data Surveilans dengan Sistem Audit</w:t>
      </w:r>
    </w:p>
    <w:p>
      <w:pPr>
        <w:spacing w:after="160" w:line="276"/>
        <w:jc w:val="both"/>
      </w:pPr>
      <w:r>
        <w:rPr>
          <w:rFonts w:ascii="Calibri" w:cs="Calibri" w:eastAsia="Calibri" w:hAnsi="Calibri"/>
        </w:rPr>
        <w:t xml:space="preserve">Setelah membahas surveilans reproduksi dan skrining kanker serviks secara terpisah, sub-bab penutup ini menjawab pertanyaan praktis: bagaimana sebaiknya kedua jenis data ini dikelola bersama data audit maternal-perinatal dan near-miss yang dibahas pada Bab 1 dan Bab 2?</w:t>
      </w:r>
    </w:p>
    <w:p>
      <w:pPr>
        <w:pStyle w:val="Heading3"/>
        <w:spacing w:after="140" w:before="200"/>
      </w:pPr>
      <w:r>
        <w:t xml:space="preserve">Manfaat Integrasi Data</w:t>
      </w:r>
    </w:p>
    <w:p>
      <w:pPr>
        <w:spacing w:after="160" w:line="276"/>
        <w:jc w:val="both"/>
      </w:pPr>
      <w:r>
        <w:rPr>
          <w:rFonts w:ascii="Calibri" w:cs="Calibri" w:eastAsia="Calibri" w:hAnsi="Calibri"/>
        </w:rPr>
        <w:t xml:space="preserve">Salah satu praktik yang direkomendasikan adalah mengintegrasikan data surveilans kesehatan reproduksi dan skrining kanker serviks ke dalam sistem pelaporan yang sama dengan data audit maternal-perinatal dan near-miss, meski keduanya memiliki formulir dan alur klinis yang berbeda. Integrasi ini memungkinkan Komite Mutu dan Keselamatan Pasien RS melihat gambaran mutu pelayanan Obginsos secara menyeluruh dalam satu dasbor, alih-alih data yang terfragmentasi di berbagai unit. Selain itu, tren surveilans dapat menjadi sinyal dini bagi kebutuhan audit yang lebih mendalam—misalnya, peningkatan tajam kasus preeklampsia berat pada surveilans kehamilan risiko tinggi semestinya memicu peninjauan apakah terdapat kasus near-miss terkait yang belum teridentifikasi menurut kriteria Bab 2.</w:t>
      </w:r>
    </w:p>
    <w:p>
      <w:pPr>
        <w:spacing w:after="160" w:line="276"/>
        <w:jc w:val="both"/>
      </w:pPr>
      <w:r>
        <w:rPr>
          <w:rFonts w:ascii="Calibri" w:cs="Calibri" w:eastAsia="Calibri" w:hAnsi="Calibri"/>
        </w:rPr>
        <w:t xml:space="preserve">Sebagai ilustrasi, seorang Kepala Departemen Obstetri dan Ginekologi yang membuka satu dasbor terintegrasi dapat langsung melihat bahwa peningkatan kasus preeklampsia berat pada bulan tertentu berbarengan dengan peningkatan kasus near-miss di bulan yang sama—korelasi yang mungkin tidak akan pernah terlihat jika kedua data tersebut tersimpan di sistem yang terpisah dan tidak pernah dibandingkan.</w:t>
      </w:r>
    </w:p>
    <w:p>
      <w:pPr>
        <w:pStyle w:val="Heading3"/>
        <w:spacing w:after="140" w:before="200"/>
      </w:pPr>
      <w:r>
        <w:t xml:space="preserve">Tata Kelola Kerahasiaan</w:t>
      </w:r>
    </w:p>
    <w:p>
      <w:pPr>
        <w:spacing w:after="160" w:line="276"/>
        <w:jc w:val="both"/>
      </w:pPr>
      <w:r>
        <w:rPr>
          <w:rFonts w:ascii="Calibri" w:cs="Calibri" w:eastAsia="Calibri" w:hAnsi="Calibri"/>
        </w:rPr>
        <w:t xml:space="preserve">Perlu dicatat bahwa integrasi data ini tidak menghilangkan kebutuhan akan pembatasan akses yang ketat, khususnya untuk data yang bersifat sensitif seperti status infeksi menular seksual atau riwayat kekerasan berbasis gender yang mungkin terungkap dalam proses skrining. Ketentuan pelindungan data pribadi menurut Undang-Undang Nomor 27 Tahun 2022 tentang Pelindungan Data Pribadi tetap berlaku penuh terhadap seluruh data surveilans kesehatan reproduksi, mengingat data kesehatan dan data yang berkaitan dengan kehidupan seksual tergolong data pribadi bersifat spesifik [6]. Prinsip pembatasan akses ini akan dibahas lebih lanjut dalam konteks pelaporan audit pada Bab 5.</w:t>
      </w:r>
    </w:p>
    <w:p>
      <w:pPr>
        <w:spacing w:after="160" w:line="276"/>
        <w:jc w:val="both"/>
      </w:pPr>
      <w:r>
        <w:rPr>
          <w:rFonts w:ascii="Calibri" w:cs="Calibri" w:eastAsia="Calibri" w:hAnsi="Calibri"/>
        </w:rPr>
        <w:t xml:space="preserve">Sebagai ilustrasi, dasbor terintegrasi yang disebutkan di atas semestinya memiliki tingkat akses berjenjang: staf administrasi mungkin hanya dapat melihat angka agregat cakupan skrining, sementara detail status infeksi menular seksual individual hanya dapat diakses oleh Subspesialis Obginsos dan staf klinis yang langsung menangani Pasien tersebut.</w:t>
      </w:r>
    </w:p>
    <w:p>
      <w:pPr>
        <w:pStyle w:val="Heading2"/>
        <w:spacing w:after="160" w:before="240"/>
      </w:pPr>
      <w:r>
        <w:t xml:space="preserve">Vignette</w:t>
      </w:r>
    </w:p>
    <w:p>
      <w:pPr>
        <w:spacing w:after="160" w:line="276"/>
        <w:jc w:val="both"/>
      </w:pPr>
      <w:r>
        <w:rPr>
          <w:rFonts w:ascii="Calibri" w:cs="Calibri" w:eastAsia="Calibri" w:hAnsi="Calibri"/>
          <w:b/>
          <w:bCs/>
        </w:rPr>
        <w:t xml:space="preserve">Kasus 3.1.</w:t>
      </w:r>
      <w:r>
        <w:rPr>
          <w:rFonts w:ascii="Calibri" w:cs="Calibri" w:eastAsia="Calibri" w:hAnsi="Calibri"/>
        </w:rPr>
        <w:t xml:space="preserve"> Sebuah RS tipe madya mencatat cakupan skrining kanker serviks yang stagnan selama tiga tahun berturut-turut pada laporan tahunan, namun tidak pernah dianalisis lebih lanjut karena dianggap sekadar "indikator administratif". Ketika Subspesialis Obginsos yang baru bergabung meminta agar data tersebut dipecah berdasarkan wilayah asal Pasien, ditemukan bahwa cakupan sangat rendah pada Pasien dari satu kecamatan tertentu yang jaraknya jauh dari RS. Temuan ini mendorong RS bekerja sama dengan Puskesmas setempat untuk menyelenggarakan skrining bergerak (mobile screening), yang dalam dua tahun berikutnya meningkatkan cakupan skrining pada wilayah tersebut secara signifikan.</w:t>
      </w:r>
    </w:p>
    <w:p>
      <w:pPr>
        <w:pStyle w:val="Heading2"/>
        <w:spacing w:after="160" w:before="240"/>
      </w:pPr>
      <w:r>
        <w:t xml:space="preserve">Ringkasan Poin Kunci</w:t>
      </w:r>
    </w:p>
    <w:p>
      <w:pPr>
        <w:pStyle w:val="ListParagraph"/>
        <w:numPr>
          <w:ilvl w:val="0"/>
          <w:numId w:val="13"/>
        </w:numPr>
        <w:spacing w:after="80"/>
        <w:jc w:val="both"/>
      </w:pPr>
      <w:r>
        <w:rPr>
          <w:rFonts w:ascii="Calibri" w:cs="Calibri" w:eastAsia="Calibri" w:hAnsi="Calibri"/>
        </w:rPr>
        <w:t xml:space="preserve">Surveilans kesehatan reproduksi dan skrining kanker serviks (Kategori A5) berbagi infrastruktur data dan disiplin pencatatan yang sama dengan audit maternal-perinatal dan near-miss (Kategori A4).</w:t>
      </w:r>
    </w:p>
    <w:p>
      <w:pPr>
        <w:pStyle w:val="ListParagraph"/>
        <w:numPr>
          <w:ilvl w:val="0"/>
          <w:numId w:val="13"/>
        </w:numPr>
        <w:spacing w:after="80"/>
        <w:jc w:val="both"/>
      </w:pPr>
      <w:r>
        <w:rPr>
          <w:rFonts w:ascii="Calibri" w:cs="Calibri" w:eastAsia="Calibri" w:hAnsi="Calibri"/>
        </w:rPr>
        <w:t xml:space="preserve">Surveilans yang efektif memerlukan empat unsur: definisi indikator jelas, sumber data andal, frekuensi pelaporan konsisten, dan mekanisme umpan balik kepada pengambil keputusan.</w:t>
      </w:r>
    </w:p>
    <w:p>
      <w:pPr>
        <w:pStyle w:val="ListParagraph"/>
        <w:numPr>
          <w:ilvl w:val="0"/>
          <w:numId w:val="13"/>
        </w:numPr>
        <w:spacing w:after="80"/>
        <w:jc w:val="both"/>
      </w:pPr>
      <w:r>
        <w:rPr>
          <w:rFonts w:ascii="Calibri" w:cs="Calibri" w:eastAsia="Calibri" w:hAnsi="Calibri"/>
        </w:rPr>
        <w:t xml:space="preserve">Kewenangan mandiri skrining kanker serviks terbatas pada tahap skrining awal; hasil positif wajib dieskalasi ke kolaborasi dengan Subspesialis Onkologi Ginekologi (Kategori B3).</w:t>
      </w:r>
    </w:p>
    <w:p>
      <w:pPr>
        <w:pStyle w:val="ListParagraph"/>
        <w:numPr>
          <w:ilvl w:val="0"/>
          <w:numId w:val="13"/>
        </w:numPr>
        <w:spacing w:after="80"/>
        <w:jc w:val="both"/>
      </w:pPr>
      <w:r>
        <w:rPr>
          <w:rFonts w:ascii="Calibri" w:cs="Calibri" w:eastAsia="Calibri" w:hAnsi="Calibri"/>
        </w:rPr>
        <w:t xml:space="preserve">Analisis cakupan surveilans berdasarkan karakteristik demografis dapat mengungkap kesenjangan akses yang mencerminkan determinan sosial kesehatan reproduksi.</w:t>
      </w:r>
    </w:p>
    <w:p>
      <w:pPr>
        <w:pStyle w:val="ListParagraph"/>
        <w:numPr>
          <w:ilvl w:val="0"/>
          <w:numId w:val="13"/>
        </w:numPr>
        <w:spacing w:after="80"/>
        <w:jc w:val="both"/>
      </w:pPr>
      <w:r>
        <w:rPr>
          <w:rFonts w:ascii="Calibri" w:cs="Calibri" w:eastAsia="Calibri" w:hAnsi="Calibri"/>
        </w:rPr>
        <w:t xml:space="preserve">Integrasi data surveilans dan audit dalam satu sistem pelaporan memperkuat deteksi dini kebutuhan investigasi lebih lanjut, tanpa mengabaikan kewajiban pelindungan data pribadi dan pembatasan akses berjenjang.</w:t>
      </w:r>
    </w:p>
    <w:p>
      <w:pPr>
        <w:pStyle w:val="Heading2"/>
        <w:spacing w:after="160" w:before="240"/>
      </w:pPr>
      <w:r>
        <w:t xml:space="preserve">Pertanyaan Refleksi</w:t>
      </w:r>
    </w:p>
    <w:p>
      <w:pPr>
        <w:pStyle w:val="ListParagraph"/>
        <w:numPr>
          <w:ilvl w:val="0"/>
          <w:numId w:val="14"/>
        </w:numPr>
        <w:spacing w:after="80"/>
        <w:jc w:val="both"/>
      </w:pPr>
      <w:r>
        <w:rPr>
          <w:rFonts w:ascii="Calibri" w:cs="Calibri" w:eastAsia="Calibri" w:hAnsi="Calibri"/>
        </w:rPr>
        <w:t xml:space="preserve">Bagaimana Anda akan meyakinkan manajemen RS bahwa surveilans kesehatan reproduksi bukan sekadar "indikator administratif" yang cukup dilaporkan tanpa dianalisis lebih lanjut?</w:t>
      </w:r>
    </w:p>
    <w:p>
      <w:pPr>
        <w:pStyle w:val="ListParagraph"/>
        <w:numPr>
          <w:ilvl w:val="0"/>
          <w:numId w:val="14"/>
        </w:numPr>
        <w:spacing w:after="80"/>
        <w:jc w:val="both"/>
      </w:pPr>
      <w:r>
        <w:rPr>
          <w:rFonts w:ascii="Calibri" w:cs="Calibri" w:eastAsia="Calibri" w:hAnsi="Calibri"/>
        </w:rPr>
        <w:t xml:space="preserve">Data surveilans apa yang menurut Anda paling berisiko disalahgunakan bila akses tidak dibatasi dengan baik, dan bagaimana pembatasan tersebut dapat dirancang tanpa menghambat analisis mutu yang sah?</w:t>
      </w:r>
    </w:p>
    <w:p>
      <w:r>
        <w:br w:type="page"/>
      </w:r>
    </w:p>
    <w:p>
      <w:pPr>
        <w:pStyle w:val="Heading1"/>
        <w:spacing w:after="240" w:before="0"/>
      </w:pPr>
      <w:r>
        <w:t xml:space="preserve">Bab 4 — Investigasi Akar Masalah (RCA) pada Kematian Maternal-Perinatal</w:t>
      </w:r>
    </w:p>
    <w:p>
      <w:pPr>
        <w:pStyle w:val="Heading2"/>
        <w:spacing w:after="160" w:before="240"/>
      </w:pPr>
      <w:r>
        <w:t xml:space="preserve">Dari Identifikasi Kasus Menuju Analisis Mendalam</w:t>
      </w:r>
    </w:p>
    <w:p>
      <w:pPr>
        <w:spacing w:after="160" w:line="276"/>
        <w:jc w:val="both"/>
      </w:pPr>
      <w:r>
        <w:rPr>
          <w:rFonts w:ascii="Calibri" w:cs="Calibri" w:eastAsia="Calibri" w:hAnsi="Calibri"/>
        </w:rPr>
        <w:t xml:space="preserve">Bab 2 telah menguraikan bagaimana kasus near-miss maternal diidentifikasi dan diklasifikasikan; bab ini melangkah pada tahap berikutnya dalam siklus audit yang diperkenalkan pada Bab 1—investigasi mendalam terhadap kasus yang telah teridentifikasi, baik kematian maternal, kematian perinatal, maupun near-miss maternal yang dianggap memiliki nilai pembelajaran tinggi. Metode yang digunakan pada tahap ini dikenal luas sebagai Investigasi Akar Masalah atau Root Cause Analysis (RCA), sebuah pendekatan sistematis yang bertujuan menelusuri rangkaian sebab-akibat di balik satu kejadian di Rumah Sakit (RS), melampaui penyebab klinis langsung menuju faktor sistem, organisasi, dan lingkungan kerja yang berkontribusi [13,15].</w:t>
      </w:r>
    </w:p>
    <w:p>
      <w:pPr>
        <w:spacing w:after="160" w:line="276"/>
        <w:jc w:val="both"/>
      </w:pPr>
      <w:r>
        <w:rPr>
          <w:rFonts w:ascii="Calibri" w:cs="Calibri" w:eastAsia="Calibri" w:hAnsi="Calibri"/>
        </w:rPr>
        <w:t xml:space="preserve">RCA berbeda secara mendasar dari tinjauan klinis konvensional. Tinjauan klinis konvensional cenderung berhenti pada pertanyaan "apakah tata laksana medis sudah sesuai standar", sementara RCA menelusuri lebih jauh: mengapa keterlambatan terjadi, apakah komunikasi antar-unit berjalan baik, apakah ketersediaan sumber daya (darah, obat, alat) memadai pada saat kejadian, dan apakah faktor organisasi seperti beban kerja staf turut berkontribusi. Pendekatan berlapis ini konsisten dengan prinsip yang ditegaskan pada Bab 1: audit yang bermakna berfokus pada perbaikan sistem, bukan pada pencarian kesalahan individu semata.</w:t>
      </w:r>
    </w:p>
    <w:p>
      <w:pPr>
        <w:spacing w:after="160" w:line="276"/>
        <w:jc w:val="both"/>
      </w:pPr>
      <w:r>
        <w:rPr>
          <w:rFonts w:ascii="Calibri" w:cs="Calibri" w:eastAsia="Calibri" w:hAnsi="Calibri"/>
        </w:rPr>
        <w:t xml:space="preserve">Dalam praktik di RS, temuan RCA umumnya tidak berhenti sebagai dokumen tertulis semata, melainkan dipresentasikan dan didiskusikan secara kolektif melalui forum Konferensi Kematian dan Morbiditas (Morbidity and Mortality Conference/M&amp;M Conference)—forum inilah yang secara eksplisit disebutkan sebagai salah satu wahana pembelajaran dari insiden dalam standar kompetensi nasional Obginsos, bersama audit klinis dan forum mutu lainnya [5]. M&amp;M Conference memungkinkan seluruh tim, bukan hanya tim investigasi inti, untuk belajar dari satu kasus—dengan syarat forum tersebut dijalankan dengan semangat tanpa menyalahkan sebagaimana akan ditekankan pada Bab 6.</w:t>
      </w:r>
    </w:p>
    <w:p>
      <w:pPr>
        <w:pStyle w:val="Heading2"/>
        <w:spacing w:after="160" w:before="240"/>
      </w:pPr>
      <w:r>
        <w:t xml:space="preserve">Kerangka Analisis: Model "Tiga Keterlambatan" dan Faktor Kontribusi Berlapis</w:t>
      </w:r>
    </w:p>
    <w:p>
      <w:pPr>
        <w:spacing w:after="160" w:line="276"/>
        <w:jc w:val="both"/>
      </w:pPr>
      <w:r>
        <w:rPr>
          <w:rFonts w:ascii="Calibri" w:cs="Calibri" w:eastAsia="Calibri" w:hAnsi="Calibri"/>
        </w:rPr>
        <w:t xml:space="preserve">Sebelum masuk ke prosedur teknis pelaksanaan RCA pada sub-bab berikutnya, Subspesialis Obginsos memerlukan kerangka berpikir yang jelas untuk mengorganisasi temuan investigasi—tanpa kerangka ini, RCA mudah tersesat menjadi kumpulan fakta yang tidak tersusun rapi.</w:t>
      </w:r>
    </w:p>
    <w:p>
      <w:pPr>
        <w:pStyle w:val="Heading3"/>
        <w:spacing w:after="140" w:before="200"/>
      </w:pPr>
      <w:r>
        <w:t xml:space="preserve">Model Tiga Keterlambatan</w:t>
      </w:r>
    </w:p>
    <w:p>
      <w:pPr>
        <w:spacing w:after="160" w:line="276"/>
        <w:jc w:val="both"/>
      </w:pPr>
      <w:r>
        <w:rPr>
          <w:rFonts w:ascii="Calibri" w:cs="Calibri" w:eastAsia="Calibri" w:hAnsi="Calibri"/>
        </w:rPr>
        <w:t xml:space="preserve">Salah satu kerangka yang paling relevan untuk RCA kematian maternal-perinatal dalam konteks Obginsos adalah model "tiga keterlambatan" yang telah diperkenalkan pada Bab 2: keterlambatan mengambil keputusan mencari pertolongan, keterlambatan mencapai fasilitas kesehatan, dan keterlambatan mendapat penanganan adekuat setelah tiba di fasilitas kesehatan [12]. Kerangka ini bernilai khusus bagi Subspesialis Obginsos karena secara eksplisit mengarahkan investigasi melampaui batas dinding RS, mencakup determinan sosial yang mendahului kejadian—hambatan ekonomi, jarak geografis, ketidaktahuan tanda bahaya, atau relasi kuasa dalam keluarga yang menunda keputusan mencari pertolongan.</w:t>
      </w:r>
    </w:p>
    <w:p>
      <w:pPr>
        <w:spacing w:after="160" w:line="276"/>
        <w:jc w:val="both"/>
      </w:pPr>
      <w:r>
        <w:rPr>
          <w:rFonts w:ascii="Calibri" w:cs="Calibri" w:eastAsia="Calibri" w:hAnsi="Calibri"/>
        </w:rPr>
        <w:t xml:space="preserve">Sebagai ilustrasi, RCA yang hanya menelusuri apa yang terjadi sejak Pasien tiba di IGD akan melewatkan fakta penting bahwa Pasien sesungguhnya sudah mengalami gejala sejak dua hari sebelumnya namun baru diizinkan suami untuk pergi ke RS setelah kondisinya memburuk drastis—sebuah keterlambatan pada tahap pertama yang sama pentingnya dengan keterlambatan apa pun yang terjadi di dalam RS.</w:t>
      </w:r>
    </w:p>
    <w:p>
      <w:pPr>
        <w:pStyle w:val="Heading3"/>
        <w:spacing w:after="140" w:before="200"/>
      </w:pPr>
      <w:r>
        <w:t xml:space="preserve">Faktor Kontribusi Berlapis</w:t>
      </w:r>
    </w:p>
    <w:p>
      <w:pPr>
        <w:spacing w:after="160" w:line="276"/>
        <w:jc w:val="both"/>
      </w:pPr>
      <w:r>
        <w:rPr>
          <w:rFonts w:ascii="Calibri" w:cs="Calibri" w:eastAsia="Calibri" w:hAnsi="Calibri"/>
        </w:rPr>
        <w:t xml:space="preserve">Selain kerangka tiga keterlambatan, RCA yang komprehensif idealnya memetakan faktor kontribusi berlapis, yang secara umum dapat dikelompokkan sebagai berikut (lihat Tabel 4.1):</w:t>
      </w:r>
    </w:p>
    <w:p>
      <w:pPr>
        <w:pStyle w:val="ListParagraph"/>
        <w:numPr>
          <w:ilvl w:val="0"/>
          <w:numId w:val="15"/>
        </w:numPr>
        <w:spacing w:after="80"/>
        <w:jc w:val="both"/>
      </w:pPr>
      <w:r>
        <w:rPr>
          <w:rFonts w:ascii="Calibri" w:cs="Calibri" w:eastAsia="Calibri" w:hAnsi="Calibri"/>
          <w:b/>
          <w:bCs/>
        </w:rPr>
        <w:t xml:space="preserve">Faktor Pasien dan keluarga</w:t>
      </w:r>
      <w:r>
        <w:rPr>
          <w:rFonts w:ascii="Calibri" w:cs="Calibri" w:eastAsia="Calibri" w:hAnsi="Calibri"/>
        </w:rPr>
        <w:t xml:space="preserve">: pemahaman tanda bahaya, kepatuhan terhadap jadwal pemeriksaan antenatal, hambatan finansial atau transportasi.</w:t>
      </w:r>
    </w:p>
    <w:p>
      <w:pPr>
        <w:pStyle w:val="ListParagraph"/>
        <w:numPr>
          <w:ilvl w:val="0"/>
          <w:numId w:val="15"/>
        </w:numPr>
        <w:spacing w:after="80"/>
        <w:jc w:val="both"/>
      </w:pPr>
      <w:r>
        <w:rPr>
          <w:rFonts w:ascii="Calibri" w:cs="Calibri" w:eastAsia="Calibri" w:hAnsi="Calibri"/>
          <w:b/>
          <w:bCs/>
        </w:rPr>
        <w:t xml:space="preserve">Faktor petugas dan tim klinis</w:t>
      </w:r>
      <w:r>
        <w:rPr>
          <w:rFonts w:ascii="Calibri" w:cs="Calibri" w:eastAsia="Calibri" w:hAnsi="Calibri"/>
        </w:rPr>
        <w:t xml:space="preserve">: kompetensi, kepatuhan terhadap protokol, komunikasi antar-profesi, pengambilan keputusan klinis pada situasi tekanan tinggi.</w:t>
      </w:r>
    </w:p>
    <w:p>
      <w:pPr>
        <w:pStyle w:val="ListParagraph"/>
        <w:numPr>
          <w:ilvl w:val="0"/>
          <w:numId w:val="15"/>
        </w:numPr>
        <w:spacing w:after="80"/>
        <w:jc w:val="both"/>
      </w:pPr>
      <w:r>
        <w:rPr>
          <w:rFonts w:ascii="Calibri" w:cs="Calibri" w:eastAsia="Calibri" w:hAnsi="Calibri"/>
          <w:b/>
          <w:bCs/>
        </w:rPr>
        <w:t xml:space="preserve">Faktor sistem dan organisasi RS</w:t>
      </w:r>
      <w:r>
        <w:rPr>
          <w:rFonts w:ascii="Calibri" w:cs="Calibri" w:eastAsia="Calibri" w:hAnsi="Calibri"/>
        </w:rPr>
        <w:t xml:space="preserve">: ketersediaan sumber daya (darah, obat esensial, ruang operasi), alur rujukan internal, waktu respons konsultasi antar-subspesialis.</w:t>
      </w:r>
    </w:p>
    <w:p>
      <w:pPr>
        <w:pStyle w:val="ListParagraph"/>
        <w:numPr>
          <w:ilvl w:val="0"/>
          <w:numId w:val="15"/>
        </w:numPr>
        <w:spacing w:after="80"/>
        <w:jc w:val="both"/>
      </w:pPr>
      <w:r>
        <w:rPr>
          <w:rFonts w:ascii="Calibri" w:cs="Calibri" w:eastAsia="Calibri" w:hAnsi="Calibri"/>
          <w:b/>
          <w:bCs/>
        </w:rPr>
        <w:t xml:space="preserve">Faktor eksternal</w:t>
      </w:r>
      <w:r>
        <w:rPr>
          <w:rFonts w:ascii="Calibri" w:cs="Calibri" w:eastAsia="Calibri" w:hAnsi="Calibri"/>
        </w:rPr>
        <w:t xml:space="preserve">: sistem rujukan antar-fasilitas kesehatan, ketersediaan transportasi darurat, jejaring rujukan regional.</w:t>
      </w:r>
    </w:p>
    <w:p>
      <w:pPr>
        <w:spacing w:after="160" w:line="276"/>
        <w:jc w:val="both"/>
      </w:pPr>
      <w:r>
        <w:rPr>
          <w:rFonts w:ascii="Calibri" w:cs="Calibri" w:eastAsia="Calibri" w:hAnsi="Calibri"/>
        </w:rPr>
        <w:t xml:space="preserve">Pemetaan berlapis ini membantu tim investigasi menghindari kesalahan umum berupa "penyederhanaan penyebab tunggal"—kecenderungan untuk berhenti pada satu faktor yang paling mudah diidentifikasi (misalnya "keterlambatan dokter jaga") tanpa menelusuri mengapa keterlambatan itu terjadi.</w:t>
      </w:r>
    </w:p>
    <w:p>
      <w:pPr>
        <w:spacing w:after="160" w:line="276"/>
        <w:jc w:val="both"/>
      </w:pPr>
      <w:r>
        <w:rPr>
          <w:rFonts w:ascii="Calibri" w:cs="Calibri" w:eastAsia="Calibri" w:hAnsi="Calibri"/>
        </w:rPr>
        <w:t xml:space="preserve">Sebagai ilustrasi, sebuah kasus kematian maternal dapat sekaligus melibatkan keluarga yang menunda keputusan mencari pertolongan (faktor Pasien), staf jaga yang tidak segera mengeskalasi kasus ke Subspesialis Obginsos (faktor petugas), bank darah yang membutuhkan waktu satu jam untuk merespons (faktor sistem), dan RS rujukan yang penuh sehingga Pasien harus dicarikan RS lain (faktor eksternal)—keempatnya sama pentingnya dan perlu dicatat bersama, bukan hanya salah satu.</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ECEEF4" w:sz="4"/>
              <w:left w:val="single" w:color="2C3A64" w:sz="36"/>
              <w:bottom w:val="single" w:color="ECEEF4" w:sz="4"/>
              <w:right w:val="single" w:color="ECEEF4" w:sz="4"/>
            </w:tcBorders>
            <w:shd w:fill="ECEEF4" w:val="clear"/>
            <w:tcMar>
              <w:top w:type="dxa" w:w="120"/>
              <w:left w:type="dxa" w:w="200"/>
              <w:bottom w:type="dxa" w:w="120"/>
              <w:right w:type="dxa" w:w="200"/>
            </w:tcMar>
          </w:tcPr>
          <w:p>
            <w:pPr>
              <w:spacing w:after="100"/>
              <w:jc w:val="both"/>
            </w:pPr>
            <w:r>
              <w:rPr>
                <w:rFonts w:ascii="Calibri" w:cs="Calibri" w:eastAsia="Calibri" w:hAnsi="Calibri"/>
                <w:b/>
                <w:bCs/>
              </w:rPr>
              <w:t xml:space="preserve">CATATAN KLINIS</w:t>
            </w:r>
          </w:p>
          <w:p>
            <w:pPr>
              <w:spacing w:after="0"/>
              <w:jc w:val="both"/>
            </w:pPr>
            <w:r>
              <w:rPr>
                <w:rFonts w:ascii="Calibri" w:cs="Calibri" w:eastAsia="Calibri" w:hAnsi="Calibri"/>
              </w:rPr>
              <w:t xml:space="preserve">Pengalaman lapangan menunjukkan bahwa RCA yang baik jarang menghasilkan satu penyebab tunggal. Sebagian besar kematian maternal-perinatal melibatkan kombinasi tiga hingga lima faktor kontribusi yang saling memperkuat. Tim investigasi yang terburu-buru menyimpulkan satu penyebab tunggal biasanya belum menggali cukup dalam.</w:t>
            </w:r>
          </w:p>
        </w:tc>
      </w:tr>
    </w:tbl>
    <w:p>
      <w:pPr>
        <w:spacing w:after="120"/>
      </w:pPr>
    </w:p>
    <w:p>
      <w:pPr>
        <w:pStyle w:val="Heading3"/>
        <w:spacing w:after="140" w:before="200"/>
      </w:pPr>
      <w:r>
        <w:t xml:space="preserve">FMEA: Melengkapi RCA dengan Analisis Proaktif</w:t>
      </w:r>
    </w:p>
    <w:p>
      <w:pPr>
        <w:spacing w:after="160" w:line="276"/>
        <w:jc w:val="both"/>
      </w:pPr>
      <w:r>
        <w:rPr>
          <w:rFonts w:ascii="Calibri" w:cs="Calibri" w:eastAsia="Calibri" w:hAnsi="Calibri"/>
        </w:rPr>
        <w:t xml:space="preserve">RCA dan kerangka faktor berlapis di atas keduanya bersifat reaktif—dijalankan setelah suatu kejadian terjadi. Sub-bagian ini melengkapinya dengan satu metode yang bergerak ke arah sebaliknya: mengidentifikasi kerentanan sistem sebelum kegagalan sempat terjadi.</w:t>
      </w:r>
    </w:p>
    <w:p>
      <w:pPr>
        <w:spacing w:after="160" w:line="276"/>
        <w:jc w:val="both"/>
      </w:pPr>
      <w:r>
        <w:rPr>
          <w:rFonts w:ascii="Calibri" w:cs="Calibri" w:eastAsia="Calibri" w:hAnsi="Calibri"/>
        </w:rPr>
        <w:t xml:space="preserve">Standar kompetensi nasional Obginsos secara eksplisit menempatkan Analisis Modus Kegagalan dan Efeknya (Failure Mode and Effects Analysis/FMEA) berdampingan dengan RCA sebagai metode yang wajib dikuasai dalam kompetensi manajemen kendali mutu, dengan kriteria kinerja minimal berupa keterlibatan dalam sedikitnya satu kegiatan FMEA per tahun [5]. Jika RCA menjawab "mengapa kejadian X ini terjadi", FMEA menjawab "titik mana dalam proses kami yang paling rentan gagal, sebelum kegagalan itu benar-benar terjadi". FMEA bekerja dengan memetakan setiap langkah dalam suatu proses klinis (misalnya alur penanganan perdarahan pascasalin), mengidentifikasi cara-cara proses tersebut berpotensi gagal pada tiap langkah, memperkirakan tingkat keparahan dan kemungkinan kegagalan tersebut, lalu memprioritaskan perbaikan pada titik-titik dengan risiko tertinggi.</w:t>
      </w:r>
    </w:p>
    <w:p>
      <w:pPr>
        <w:spacing w:after="160" w:line="276"/>
        <w:jc w:val="both"/>
      </w:pPr>
      <w:r>
        <w:rPr>
          <w:rFonts w:ascii="Calibri" w:cs="Calibri" w:eastAsia="Calibri" w:hAnsi="Calibri"/>
        </w:rPr>
        <w:t xml:space="preserve">Sebagai ilustrasi, sebuah tim FMEA yang memetakan alur transfusi darah darurat mungkin menemukan bahwa langkah "verifikasi golongan darah kedua" memiliki risiko tinggi untuk terlewat pada situasi gawat darurat malam hari karena hanya mengandalkan satu petugas jaga—kerentanan ini dapat diperbaiki melalui penambahan sistem pengingat ganda, sebelum kerentanan tersebut benar-benar menyebabkan kejadian near-miss atau kematian yang baru akan terungkap lewat RCA di kemudian hari. Dengan demikian, RCA dan FMEA saling melengkapi: RCA belajar dari kegagalan yang sudah terjadi, FMEA mencegah kegagalan yang belum terjadi.</w:t>
      </w:r>
    </w:p>
    <w:p>
      <w:pPr>
        <w:pStyle w:val="Heading2"/>
        <w:spacing w:after="160" w:before="240"/>
      </w:pPr>
      <w:r>
        <w:t xml:space="preserve">Prosedur Pelaksanaan RCA</w:t>
      </w:r>
    </w:p>
    <w:p>
      <w:pPr>
        <w:spacing w:after="160" w:line="276"/>
        <w:jc w:val="both"/>
      </w:pPr>
      <w:r>
        <w:rPr>
          <w:rFonts w:ascii="Calibri" w:cs="Calibri" w:eastAsia="Calibri" w:hAnsi="Calibri"/>
        </w:rPr>
        <w:t xml:space="preserve">Setelah memahami kerangka analisis di atas, sub-bab ini menjawab pertanyaan yang paling praktis: langkah demi langkah, bagaimana sebenarnya RCA dijalankan di lapangan?</w:t>
      </w:r>
    </w:p>
    <w:p>
      <w:pPr>
        <w:spacing w:after="160" w:line="276"/>
        <w:jc w:val="both"/>
      </w:pPr>
      <w:r>
        <w:rPr>
          <w:rFonts w:ascii="Calibri" w:cs="Calibri" w:eastAsia="Calibri" w:hAnsi="Calibri"/>
        </w:rPr>
        <w:t xml:space="preserve">Pelaksanaan RCA yang terstruktur umumnya mengikuti tahapan berikut, yang perlu diadaptasi sesuai kapasitas dan sumber daya masing-masing RS:</w:t>
      </w:r>
    </w:p>
    <w:p>
      <w:pPr>
        <w:pStyle w:val="ListParagraph"/>
        <w:numPr>
          <w:ilvl w:val="0"/>
          <w:numId w:val="16"/>
        </w:numPr>
        <w:spacing w:after="80"/>
        <w:jc w:val="both"/>
      </w:pPr>
      <w:r>
        <w:rPr>
          <w:rFonts w:ascii="Calibri" w:cs="Calibri" w:eastAsia="Calibri" w:hAnsi="Calibri"/>
          <w:b/>
          <w:bCs/>
        </w:rPr>
        <w:t xml:space="preserve">Pembentukan tim investigasi</w:t>
      </w:r>
      <w:r>
        <w:rPr>
          <w:rFonts w:ascii="Calibri" w:cs="Calibri" w:eastAsia="Calibri" w:hAnsi="Calibri"/>
        </w:rPr>
        <w:t xml:space="preserve">, dipimpin atau melibatkan Subspesialis Obginsos sebagai pemegang kompetensi mandiri audit maternal-perinatal (Kategori A4), disertai perwakilan unit terkait (kebidanan, keperawatan, laboratorium, farmasi) sesuai kompleksitas kasus.</w:t>
      </w:r>
    </w:p>
    <w:p>
      <w:pPr>
        <w:pStyle w:val="ListParagraph"/>
        <w:numPr>
          <w:ilvl w:val="0"/>
          <w:numId w:val="16"/>
        </w:numPr>
        <w:spacing w:after="80"/>
        <w:jc w:val="both"/>
      </w:pPr>
      <w:r>
        <w:rPr>
          <w:rFonts w:ascii="Calibri" w:cs="Calibri" w:eastAsia="Calibri" w:hAnsi="Calibri"/>
          <w:b/>
          <w:bCs/>
        </w:rPr>
        <w:t xml:space="preserve">Pengumpulan data kronologis</w:t>
      </w:r>
      <w:r>
        <w:rPr>
          <w:rFonts w:ascii="Calibri" w:cs="Calibri" w:eastAsia="Calibri" w:hAnsi="Calibri"/>
        </w:rPr>
        <w:t xml:space="preserve"> secara menyeluruh dari rekam medis, catatan keperawatan, dan—bila memungkinkan serta dengan persetujuan yang sesuai—wawancara dengan staf yang terlibat, dilakukan dengan pendekatan tanpa menyalahkan (blame-free) sebagaimana akan ditekankan pada Bab 6.</w:t>
      </w:r>
    </w:p>
    <w:p>
      <w:pPr>
        <w:pStyle w:val="ListParagraph"/>
        <w:numPr>
          <w:ilvl w:val="0"/>
          <w:numId w:val="16"/>
        </w:numPr>
        <w:spacing w:after="80"/>
        <w:jc w:val="both"/>
      </w:pPr>
      <w:r>
        <w:rPr>
          <w:rFonts w:ascii="Calibri" w:cs="Calibri" w:eastAsia="Calibri" w:hAnsi="Calibri"/>
          <w:b/>
          <w:bCs/>
        </w:rPr>
        <w:t xml:space="preserve">Penyusunan lini masa (timeline)</w:t>
      </w:r>
      <w:r>
        <w:rPr>
          <w:rFonts w:ascii="Calibri" w:cs="Calibri" w:eastAsia="Calibri" w:hAnsi="Calibri"/>
        </w:rPr>
        <w:t xml:space="preserve"> kejadian secara rinci, mencantumkan setiap keputusan dan tindakan penting beserta waktu pelaksanaannya.</w:t>
      </w:r>
    </w:p>
    <w:p>
      <w:pPr>
        <w:pStyle w:val="ListParagraph"/>
        <w:numPr>
          <w:ilvl w:val="0"/>
          <w:numId w:val="16"/>
        </w:numPr>
        <w:spacing w:after="80"/>
        <w:jc w:val="both"/>
      </w:pPr>
      <w:r>
        <w:rPr>
          <w:rFonts w:ascii="Calibri" w:cs="Calibri" w:eastAsia="Calibri" w:hAnsi="Calibri"/>
          <w:b/>
          <w:bCs/>
        </w:rPr>
        <w:t xml:space="preserve">Identifikasi faktor kontribusi</w:t>
      </w:r>
      <w:r>
        <w:rPr>
          <w:rFonts w:ascii="Calibri" w:cs="Calibri" w:eastAsia="Calibri" w:hAnsi="Calibri"/>
        </w:rPr>
        <w:t xml:space="preserve"> menggunakan kerangka berlapis pada Bagian 4.2, dengan teknik bertanya "mengapa" secara berulang (iterative why) untuk menelusuri akar masalah di balik setiap faktor permukaan [15].</w:t>
      </w:r>
    </w:p>
    <w:p>
      <w:pPr>
        <w:pStyle w:val="ListParagraph"/>
        <w:numPr>
          <w:ilvl w:val="0"/>
          <w:numId w:val="16"/>
        </w:numPr>
        <w:spacing w:after="80"/>
        <w:jc w:val="both"/>
      </w:pPr>
      <w:r>
        <w:rPr>
          <w:rFonts w:ascii="Calibri" w:cs="Calibri" w:eastAsia="Calibri" w:hAnsi="Calibri"/>
          <w:b/>
          <w:bCs/>
        </w:rPr>
        <w:t xml:space="preserve">Perumusan rekomendasi perbaikan sistem</w:t>
      </w:r>
      <w:r>
        <w:rPr>
          <w:rFonts w:ascii="Calibri" w:cs="Calibri" w:eastAsia="Calibri" w:hAnsi="Calibri"/>
        </w:rPr>
        <w:t xml:space="preserve"> yang spesifik, terukur, dan dapat dipantau pelaksanaannya—bukan rekomendasi generik seperti "tingkatkan kewaspadaan staf" yang sulit diukur keberhasilannya.</w:t>
      </w:r>
    </w:p>
    <w:p>
      <w:pPr>
        <w:pStyle w:val="ListParagraph"/>
        <w:numPr>
          <w:ilvl w:val="0"/>
          <w:numId w:val="16"/>
        </w:numPr>
        <w:spacing w:after="80"/>
        <w:jc w:val="both"/>
      </w:pPr>
      <w:r>
        <w:rPr>
          <w:rFonts w:ascii="Calibri" w:cs="Calibri" w:eastAsia="Calibri" w:hAnsi="Calibri"/>
          <w:b/>
          <w:bCs/>
        </w:rPr>
        <w:t xml:space="preserve">Pelaporan hasil</w:t>
      </w:r>
      <w:r>
        <w:rPr>
          <w:rFonts w:ascii="Calibri" w:cs="Calibri" w:eastAsia="Calibri" w:hAnsi="Calibri"/>
        </w:rPr>
        <w:t xml:space="preserve"> kepada Komite Mutu dan Keselamatan Pasien RS, yang akan dibahas lebih lanjut pada Bab 5.</w:t>
      </w:r>
    </w:p>
    <w:p>
      <w:pPr>
        <w:spacing w:after="160" w:line="276"/>
        <w:jc w:val="both"/>
      </w:pPr>
      <w:r>
        <w:rPr>
          <w:rFonts w:ascii="Calibri" w:cs="Calibri" w:eastAsia="Calibri" w:hAnsi="Calibri"/>
        </w:rPr>
        <w:t xml:space="preserve">Durasi pelaksanaan RCA idealnya dibatasi waktu yang jelas—umumnya beberapa minggu sejak kejadian teridentifikasi—untuk menjaga relevansi data dan mencegah investigasi berlarut-larut tanpa hasil konkret.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FBF3E2" w:sz="4"/>
              <w:left w:val="single" w:color="A9812F" w:sz="36"/>
              <w:bottom w:val="single" w:color="FBF3E2" w:sz="4"/>
              <w:right w:val="single" w:color="FBF3E2" w:sz="4"/>
            </w:tcBorders>
            <w:shd w:fill="FBF3E2" w:val="clear"/>
            <w:tcMar>
              <w:top w:type="dxa" w:w="120"/>
              <w:left w:type="dxa" w:w="200"/>
              <w:bottom w:type="dxa" w:w="120"/>
              <w:right w:type="dxa" w:w="200"/>
            </w:tcMar>
          </w:tcPr>
          <w:p>
            <w:pPr>
              <w:spacing w:after="100"/>
              <w:jc w:val="both"/>
            </w:pPr>
            <w:r>
              <w:rPr>
                <w:rFonts w:ascii="Calibri" w:cs="Calibri" w:eastAsia="Calibri" w:hAnsi="Calibri"/>
                <w:b/>
                <w:bCs/>
              </w:rPr>
              <w:t xml:space="preserve">DASAR HUKUM</w:t>
            </w:r>
          </w:p>
          <w:p>
            <w:pPr>
              <w:spacing w:after="0"/>
              <w:jc w:val="both"/>
            </w:pPr>
            <w:r>
              <w:rPr>
                <w:rFonts w:ascii="Calibri" w:cs="Calibri" w:eastAsia="Calibri" w:hAnsi="Calibri"/>
              </w:rPr>
              <w:t xml:space="preserve">Kewajiban Rumah Sakit menyelenggarakan investigasi insiden keselamatan Pasien sebagai bagian dari peningkatan mutu internal merujuk pada Peraturan Menteri Kesehatan Nomor 6 Tahun 2026 tentang Rumah Sakit, ketentuan mengenai peningkatan mutu internal dan eksternal Pasal 67–69 [3]. Proses pengumpulan data dalam RCA, termasuk wawancara staf dan tinjauan rekam medis, wajib dilaksanakan dengan memperhatikan ketentuan pelindungan data pribadi menurut Undang-Undang Nomor 27 Tahun 2022 tentang Pelindungan Data Pribadi, khususnya terkait pembatasan akses dan tujuan penggunaan data [6].</w:t>
            </w:r>
          </w:p>
        </w:tc>
      </w:tr>
    </w:tbl>
    <w:p>
      <w:pPr>
        <w:spacing w:after="120"/>
      </w:pPr>
    </w:p>
    <w:p>
      <w:pPr>
        <w:pStyle w:val="Heading2"/>
        <w:spacing w:after="160" w:before="240"/>
      </w:pPr>
      <w:r>
        <w:t xml:space="preserve">Keterkaitan RCA dengan Kerangka Etik-Medikolegal</w:t>
      </w:r>
    </w:p>
    <w:p>
      <w:pPr>
        <w:spacing w:after="160" w:line="276"/>
        <w:jc w:val="both"/>
      </w:pPr>
      <w:r>
        <w:rPr>
          <w:rFonts w:ascii="Calibri" w:cs="Calibri" w:eastAsia="Calibri" w:hAnsi="Calibri"/>
        </w:rPr>
        <w:t xml:space="preserve">Setelah memahami cara kerja RCA, satu pertanyaan penting yang hampir selalu muncul di benak staf yang diwawancarai adalah: "Apakah hasil investigasi ini bisa dipakai untuk menghukum saya?" Sub-bab ini menjawab kekhawatiran tersebut secara langsung.</w:t>
      </w:r>
    </w:p>
    <w:p>
      <w:pPr>
        <w:pStyle w:val="Heading3"/>
        <w:spacing w:after="140" w:before="200"/>
      </w:pPr>
      <w:r>
        <w:t xml:space="preserve">RCA Bukan Proses Disiplin</w:t>
      </w:r>
    </w:p>
    <w:p>
      <w:pPr>
        <w:spacing w:after="160" w:line="276"/>
        <w:jc w:val="both"/>
      </w:pPr>
      <w:r>
        <w:rPr>
          <w:rFonts w:ascii="Calibri" w:cs="Calibri" w:eastAsia="Calibri" w:hAnsi="Calibri"/>
        </w:rPr>
        <w:t xml:space="preserve">RCA yang dilakukan dengan itikad baik untuk perbaikan mutu perlu dibedakan secara jelas dari proses pemeriksaan disiplin profesi yang mungkin timbul dari kasus yang sama. Sebagaimana diuraikan pada Dokumen Cuplikan Kode Etik dan Disiplin Profesi Obginsos, mekanisme pembinaan internal RS—termasuk RCA—tidak menggantikan hak Pasien atau keluarga untuk mengajukan pengaduan langsung kepada Majelis Disiplin Profesi (MDP) sesuai Peraturan Menteri Kesehatan Nomor 3 Tahun 2025 [4].</w:t>
      </w:r>
    </w:p>
    <w:p>
      <w:pPr>
        <w:spacing w:after="160" w:line="276"/>
        <w:jc w:val="both"/>
      </w:pPr>
      <w:r>
        <w:rPr>
          <w:rFonts w:ascii="Calibri" w:cs="Calibri" w:eastAsia="Calibri" w:hAnsi="Calibri"/>
        </w:rPr>
        <w:t xml:space="preserve">Sebagai ilustrasi, seorang staf yang berpartisipasi jujur dalam RCA dan mengungkapkan bahwa ia sempat ragu-ragu dalam mengambil keputusan klinis tidak lantas berarti pengakuan tersebut otomatis menjadi dasar sanksi disiplin—RCA dan proses disiplin adalah dua jalur yang berjalan dengan tujuan dan mekanisme berbeda, sebagaimana akan diperdalam pada Bab 6.</w:t>
      </w:r>
    </w:p>
    <w:p>
      <w:pPr>
        <w:pStyle w:val="Heading3"/>
        <w:spacing w:after="140" w:before="200"/>
      </w:pPr>
      <w:r>
        <w:t xml:space="preserve">RCA sebagai Bukti Kepatuhan Standar</w:t>
      </w:r>
    </w:p>
    <w:p>
      <w:pPr>
        <w:spacing w:after="160" w:line="276"/>
        <w:jc w:val="both"/>
      </w:pPr>
      <w:r>
        <w:rPr>
          <w:rFonts w:ascii="Calibri" w:cs="Calibri" w:eastAsia="Calibri" w:hAnsi="Calibri"/>
        </w:rPr>
        <w:t xml:space="preserve">Meski RCA bukan proses disiplin, temuan RCA yang disusun dengan metodologi yang baik dan didokumentasikan secara jujur dapat menjadi bukti penting yang menunjukkan bahwa RS dan tenaga medis telah bertindak sesuai standar profesi, standar pelayanan, dan standar prosedur operasional yang berlaku—termasuk sebagai bahan pertimbangan dalam proses Rekomendasi MDP yang wajib dimohonkan, baik oleh penyidik maupun oleh tenaga medis yang digugat, sebelum proses pidana atau perdata terkait pelayanan kesehatan dapat berlanjut, dan diberikan MDP dalam waktu 14 hari kerja sesuai Pasal 29–31 Peraturan Menteri Kesehatan Nomor 3 Tahun 2025 [4].</w:t>
      </w:r>
    </w:p>
    <w:p>
      <w:pPr>
        <w:spacing w:after="160" w:line="276"/>
        <w:jc w:val="both"/>
      </w:pPr>
      <w:r>
        <w:rPr>
          <w:rFonts w:ascii="Calibri" w:cs="Calibri" w:eastAsia="Calibri" w:hAnsi="Calibri"/>
        </w:rPr>
        <w:t xml:space="preserve">Sebagai ilustrasi, dokumentasi RCA yang menunjukkan bahwa staf telah mengikuti protokol yang berlaku dan bahwa keterlambatan sesungguhnya disebabkan faktor sistem di luar kendali individu, dapat menjadi bukti yang meringankan ketika kasus yang sama diperiksa oleh MDP—sebuah alasan tambahan mengapa RCA harus dilakukan secara jujur dan menyeluruh, bukan defensif.</w:t>
      </w:r>
    </w:p>
    <w:p>
      <w:pPr>
        <w:spacing w:after="160" w:line="276"/>
        <w:jc w:val="both"/>
      </w:pPr>
      <w:r>
        <w:rPr>
          <w:rFonts w:ascii="Calibri" w:cs="Calibri" w:eastAsia="Calibri" w:hAnsi="Calibri"/>
        </w:rPr>
        <w:t xml:space="preserve">Ketegangan antara transparansi yang dibutuhkan RCA dan risiko bahwa hasil investigasi digunakan untuk tujuan yang tidak semestinya (misalnya sebagai alat menyalahkan individu tertentu) memerlukan tata kelola yang hati-hati, yang akan dibahas lebih mendalam pada Bab 6 mengenai budaya belajar dari kegagalan.</w:t>
      </w:r>
    </w:p>
    <w:p>
      <w:pPr>
        <w:pStyle w:val="Heading2"/>
        <w:spacing w:after="160" w:before="240"/>
      </w:pPr>
      <w:r>
        <w:t xml:space="preserve">Vignette</w:t>
      </w:r>
    </w:p>
    <w:p>
      <w:pPr>
        <w:spacing w:after="160" w:line="276"/>
        <w:jc w:val="both"/>
      </w:pPr>
      <w:r>
        <w:rPr>
          <w:rFonts w:ascii="Calibri" w:cs="Calibri" w:eastAsia="Calibri" w:hAnsi="Calibri"/>
          <w:b/>
          <w:bCs/>
        </w:rPr>
        <w:t xml:space="preserve">Kasus 4.1.</w:t>
      </w:r>
      <w:r>
        <w:rPr>
          <w:rFonts w:ascii="Calibri" w:cs="Calibri" w:eastAsia="Calibri" w:hAnsi="Calibri"/>
        </w:rPr>
        <w:t xml:space="preserve"> Investigasi kematian perinatal pada seorang bayi yang lahir dengan asfiksia berat awalnya diarahkan tim jaga untuk menyimpulkan "keterlambatan diagnosis oleh bidan jaga". Ketika Subspesialis Obginsos memimpin RCA dengan kerangka faktor berlapis dan teknik bertanya "mengapa" secara berulang, terungkap bahwa keterlambatan sesungguhnya bermula dari alat kardiotokografi yang rusak selama dua minggu terakhir tanpa perbaikan, sehingga bidan jaga terpaksa memantau denyut jantung janin secara manual dengan interval yang lebih jarang. Rekomendasi akhir RCA berfokus pada perbaikan sistem pemeliharaan alat medis, bukan pada teguran individual terhadap bidan jaga yang bersangkutan.</w:t>
      </w:r>
    </w:p>
    <w:p>
      <w:pPr>
        <w:pStyle w:val="Heading2"/>
        <w:spacing w:after="160" w:before="240"/>
      </w:pPr>
      <w:r>
        <w:t xml:space="preserve">Ringkasan Poin Kunci</w:t>
      </w:r>
    </w:p>
    <w:p>
      <w:pPr>
        <w:pStyle w:val="ListParagraph"/>
        <w:numPr>
          <w:ilvl w:val="0"/>
          <w:numId w:val="17"/>
        </w:numPr>
        <w:spacing w:after="80"/>
        <w:jc w:val="both"/>
      </w:pPr>
      <w:r>
        <w:rPr>
          <w:rFonts w:ascii="Calibri" w:cs="Calibri" w:eastAsia="Calibri" w:hAnsi="Calibri"/>
        </w:rPr>
        <w:t xml:space="preserve">RCA adalah metode sistematis untuk menelusuri faktor kontribusi berlapis di balik kematian maternal-perinatal, melampaui penyebab klinis langsung.</w:t>
      </w:r>
    </w:p>
    <w:p>
      <w:pPr>
        <w:pStyle w:val="ListParagraph"/>
        <w:numPr>
          <w:ilvl w:val="0"/>
          <w:numId w:val="17"/>
        </w:numPr>
        <w:spacing w:after="80"/>
        <w:jc w:val="both"/>
      </w:pPr>
      <w:r>
        <w:rPr>
          <w:rFonts w:ascii="Calibri" w:cs="Calibri" w:eastAsia="Calibri" w:hAnsi="Calibri"/>
        </w:rPr>
        <w:t xml:space="preserve">Kerangka tiga keterlambatan dan pemetaan faktor Pasien-petugas-sistem-eksternal membantu menghindari kesalahan penyederhanaan penyebab tunggal.</w:t>
      </w:r>
    </w:p>
    <w:p>
      <w:pPr>
        <w:pStyle w:val="ListParagraph"/>
        <w:numPr>
          <w:ilvl w:val="0"/>
          <w:numId w:val="17"/>
        </w:numPr>
        <w:spacing w:after="80"/>
        <w:jc w:val="both"/>
      </w:pPr>
      <w:r>
        <w:rPr>
          <w:rFonts w:ascii="Calibri" w:cs="Calibri" w:eastAsia="Calibri" w:hAnsi="Calibri"/>
        </w:rPr>
        <w:t xml:space="preserve">Prosedur RCA mengikuti tahapan terstruktur dari pembentukan tim hingga perumusan rekomendasi yang spesifik dan terukur, dalam kerangka waktu yang jelas.</w:t>
      </w:r>
    </w:p>
    <w:p>
      <w:pPr>
        <w:pStyle w:val="ListParagraph"/>
        <w:numPr>
          <w:ilvl w:val="0"/>
          <w:numId w:val="17"/>
        </w:numPr>
        <w:spacing w:after="80"/>
        <w:jc w:val="both"/>
      </w:pPr>
      <w:r>
        <w:rPr>
          <w:rFonts w:ascii="Calibri" w:cs="Calibri" w:eastAsia="Calibri" w:hAnsi="Calibri"/>
        </w:rPr>
        <w:t xml:space="preserve">RCA yang dilakukan dengan itikad baik berbeda dari proses disiplin profesi, namun dokumentasinya yang jujur justru dapat menjadi bukti kepatuhan standar—kedua proses ini perlu dikelola dengan tata kelola yang jelas agar tidak saling merugikan.</w:t>
      </w:r>
    </w:p>
    <w:p>
      <w:pPr>
        <w:pStyle w:val="Heading2"/>
        <w:spacing w:after="160" w:before="240"/>
      </w:pPr>
      <w:r>
        <w:t xml:space="preserve">Pertanyaan Refleksi</w:t>
      </w:r>
    </w:p>
    <w:p>
      <w:pPr>
        <w:pStyle w:val="ListParagraph"/>
        <w:numPr>
          <w:ilvl w:val="0"/>
          <w:numId w:val="18"/>
        </w:numPr>
        <w:spacing w:after="80"/>
        <w:jc w:val="both"/>
      </w:pPr>
      <w:r>
        <w:rPr>
          <w:rFonts w:ascii="Calibri" w:cs="Calibri" w:eastAsia="Calibri" w:hAnsi="Calibri"/>
        </w:rPr>
        <w:t xml:space="preserve">Bagaimana Anda akan memastikan bahwa RCA di RS tempat Anda bertugas tidak berhenti pada "penyebab tunggal yang paling mudah diidentifikasi"?</w:t>
      </w:r>
    </w:p>
    <w:p>
      <w:pPr>
        <w:pStyle w:val="ListParagraph"/>
        <w:numPr>
          <w:ilvl w:val="0"/>
          <w:numId w:val="18"/>
        </w:numPr>
        <w:spacing w:after="80"/>
        <w:jc w:val="both"/>
      </w:pPr>
      <w:r>
        <w:rPr>
          <w:rFonts w:ascii="Calibri" w:cs="Calibri" w:eastAsia="Calibri" w:hAnsi="Calibri"/>
        </w:rPr>
        <w:t xml:space="preserve">Langkah apa yang dapat diambil untuk membangun kepercayaan staf agar bersedia memberikan informasi jujur selama proses RCA, mengingat kekhawatiran bahwa hasilnya dapat digunakan untuk menyalahkan individu?</w:t>
      </w:r>
    </w:p>
    <w:p>
      <w:pPr>
        <w:spacing w:after="100" w:before="120"/>
      </w:pPr>
      <w:r>
        <w:rPr>
          <w:rFonts w:ascii="Calibri" w:cs="Calibri" w:eastAsia="Calibri" w:hAnsi="Calibri"/>
          <w:b/>
          <w:bCs/>
          <w:i/>
          <w:iCs/>
          <w:color w:val="2C3A64"/>
          <w:sz w:val="20"/>
          <w:szCs w:val="20"/>
        </w:rPr>
        <w:t xml:space="preserve">Tabel 4.1 — Pemetaan Faktor Kontribusi Berlapis dalam RCA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744"/>
        <w:gridCol w:w="3370"/>
      </w:tblGrid>
      <w:tr>
        <w:trPr>
          <w:tblHeader/>
        </w:trPr>
        <w:tc>
          <w:tcPr>
            <w:tcW w:type="dxa" w:w="2246"/>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Lapisan Faktor</w:t>
            </w:r>
          </w:p>
        </w:tc>
        <w:tc>
          <w:tcPr>
            <w:tcW w:type="dxa" w:w="3744"/>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Cakupan Analisis</w:t>
            </w:r>
          </w:p>
        </w:tc>
        <w:tc>
          <w:tcPr>
            <w:tcW w:type="dxa" w:w="3370"/>
            <w:shd w:fill="2C3A64" w:val="clear"/>
            <w:tcMar>
              <w:top w:type="dxa" w:w="100"/>
              <w:left w:type="dxa" w:w="120"/>
              <w:bottom w:type="dxa" w:w="100"/>
              <w:right w:type="dxa" w:w="120"/>
            </w:tcMar>
            <w:vAlign w:val="center"/>
          </w:tcPr>
          <w:p>
            <w:r>
              <w:rPr>
                <w:rFonts w:ascii="Calibri" w:cs="Calibri" w:eastAsia="Calibri" w:hAnsi="Calibri"/>
                <w:b/>
                <w:bCs/>
                <w:color w:val="FFFFFF"/>
                <w:sz w:val="20"/>
                <w:szCs w:val="20"/>
              </w:rPr>
              <w:t xml:space="preserve">Contoh Pertanyaan Investigasi</w:t>
            </w:r>
          </w:p>
        </w:tc>
      </w:tr>
      <w:tr>
        <w:tc>
          <w:tcPr>
            <w:tcW w:type="dxa" w:w="2246"/>
            <w:tcMar>
              <w:top w:type="dxa" w:w="90"/>
              <w:left w:type="dxa" w:w="120"/>
              <w:bottom w:type="dxa" w:w="90"/>
              <w:right w:type="dxa" w:w="120"/>
            </w:tcMar>
          </w:tcPr>
          <w:p>
            <w:pPr>
              <w:jc w:val="both"/>
            </w:pPr>
            <w:r>
              <w:rPr>
                <w:rFonts w:ascii="Calibri" w:cs="Calibri" w:eastAsia="Calibri" w:hAnsi="Calibri"/>
                <w:sz w:val="20"/>
                <w:szCs w:val="20"/>
              </w:rPr>
              <w:t xml:space="preserve">Pasien dan keluarga</w:t>
            </w:r>
          </w:p>
        </w:tc>
        <w:tc>
          <w:tcPr>
            <w:tcW w:type="dxa" w:w="3744"/>
            <w:tcMar>
              <w:top w:type="dxa" w:w="90"/>
              <w:left w:type="dxa" w:w="120"/>
              <w:bottom w:type="dxa" w:w="90"/>
              <w:right w:type="dxa" w:w="120"/>
            </w:tcMar>
          </w:tcPr>
          <w:p>
            <w:pPr>
              <w:jc w:val="both"/>
            </w:pPr>
            <w:r>
              <w:rPr>
                <w:rFonts w:ascii="Calibri" w:cs="Calibri" w:eastAsia="Calibri" w:hAnsi="Calibri"/>
                <w:sz w:val="20"/>
                <w:szCs w:val="20"/>
              </w:rPr>
              <w:t xml:space="preserve">Pemahaman tanda bahaya, kepatuhan antenatal, hambatan finansial/transportasi</w:t>
            </w:r>
          </w:p>
        </w:tc>
        <w:tc>
          <w:tcPr>
            <w:tcW w:type="dxa" w:w="3370"/>
            <w:tcMar>
              <w:top w:type="dxa" w:w="90"/>
              <w:left w:type="dxa" w:w="120"/>
              <w:bottom w:type="dxa" w:w="90"/>
              <w:right w:type="dxa" w:w="120"/>
            </w:tcMar>
          </w:tcPr>
          <w:p>
            <w:pPr>
              <w:jc w:val="both"/>
            </w:pPr>
            <w:r>
              <w:rPr>
                <w:rFonts w:ascii="Calibri" w:cs="Calibri" w:eastAsia="Calibri" w:hAnsi="Calibri"/>
                <w:sz w:val="20"/>
                <w:szCs w:val="20"/>
              </w:rPr>
              <w:t xml:space="preserve">Apakah Pasien mengenali tanda bahaya sejak awal?</w:t>
            </w:r>
          </w:p>
        </w:tc>
      </w:tr>
      <w:tr>
        <w:tc>
          <w:tcPr>
            <w:tcW w:type="dxa" w:w="2246"/>
            <w:tcMar>
              <w:top w:type="dxa" w:w="90"/>
              <w:left w:type="dxa" w:w="120"/>
              <w:bottom w:type="dxa" w:w="90"/>
              <w:right w:type="dxa" w:w="120"/>
            </w:tcMar>
          </w:tcPr>
          <w:p>
            <w:pPr>
              <w:jc w:val="both"/>
            </w:pPr>
            <w:r>
              <w:rPr>
                <w:rFonts w:ascii="Calibri" w:cs="Calibri" w:eastAsia="Calibri" w:hAnsi="Calibri"/>
                <w:sz w:val="20"/>
                <w:szCs w:val="20"/>
              </w:rPr>
              <w:t xml:space="preserve">Petugas dan tim klinis</w:t>
            </w:r>
          </w:p>
        </w:tc>
        <w:tc>
          <w:tcPr>
            <w:tcW w:type="dxa" w:w="3744"/>
            <w:tcMar>
              <w:top w:type="dxa" w:w="90"/>
              <w:left w:type="dxa" w:w="120"/>
              <w:bottom w:type="dxa" w:w="90"/>
              <w:right w:type="dxa" w:w="120"/>
            </w:tcMar>
          </w:tcPr>
          <w:p>
            <w:pPr>
              <w:jc w:val="both"/>
            </w:pPr>
            <w:r>
              <w:rPr>
                <w:rFonts w:ascii="Calibri" w:cs="Calibri" w:eastAsia="Calibri" w:hAnsi="Calibri"/>
                <w:sz w:val="20"/>
                <w:szCs w:val="20"/>
              </w:rPr>
              <w:t xml:space="preserve">Kompetensi, kepatuhan protokol, komunikasi antar-profesi</w:t>
            </w:r>
          </w:p>
        </w:tc>
        <w:tc>
          <w:tcPr>
            <w:tcW w:type="dxa" w:w="3370"/>
            <w:tcMar>
              <w:top w:type="dxa" w:w="90"/>
              <w:left w:type="dxa" w:w="120"/>
              <w:bottom w:type="dxa" w:w="90"/>
              <w:right w:type="dxa" w:w="120"/>
            </w:tcMar>
          </w:tcPr>
          <w:p>
            <w:pPr>
              <w:jc w:val="both"/>
            </w:pPr>
            <w:r>
              <w:rPr>
                <w:rFonts w:ascii="Calibri" w:cs="Calibri" w:eastAsia="Calibri" w:hAnsi="Calibri"/>
                <w:sz w:val="20"/>
                <w:szCs w:val="20"/>
              </w:rPr>
              <w:t xml:space="preserve">Apakah komunikasi antar-shift berjalan lengkap?</w:t>
            </w:r>
          </w:p>
        </w:tc>
      </w:tr>
      <w:tr>
        <w:tc>
          <w:tcPr>
            <w:tcW w:type="dxa" w:w="2246"/>
            <w:tcMar>
              <w:top w:type="dxa" w:w="90"/>
              <w:left w:type="dxa" w:w="120"/>
              <w:bottom w:type="dxa" w:w="90"/>
              <w:right w:type="dxa" w:w="120"/>
            </w:tcMar>
          </w:tcPr>
          <w:p>
            <w:pPr>
              <w:jc w:val="both"/>
            </w:pPr>
            <w:r>
              <w:rPr>
                <w:rFonts w:ascii="Calibri" w:cs="Calibri" w:eastAsia="Calibri" w:hAnsi="Calibri"/>
                <w:sz w:val="20"/>
                <w:szCs w:val="20"/>
              </w:rPr>
              <w:t xml:space="preserve">Sistem dan organisasi RS</w:t>
            </w:r>
          </w:p>
        </w:tc>
        <w:tc>
          <w:tcPr>
            <w:tcW w:type="dxa" w:w="3744"/>
            <w:tcMar>
              <w:top w:type="dxa" w:w="90"/>
              <w:left w:type="dxa" w:w="120"/>
              <w:bottom w:type="dxa" w:w="90"/>
              <w:right w:type="dxa" w:w="120"/>
            </w:tcMar>
          </w:tcPr>
          <w:p>
            <w:pPr>
              <w:jc w:val="both"/>
            </w:pPr>
            <w:r>
              <w:rPr>
                <w:rFonts w:ascii="Calibri" w:cs="Calibri" w:eastAsia="Calibri" w:hAnsi="Calibri"/>
                <w:sz w:val="20"/>
                <w:szCs w:val="20"/>
              </w:rPr>
              <w:t xml:space="preserve">Ketersediaan sumber daya, alur rujukan internal, waktu respons konsultasi</w:t>
            </w:r>
          </w:p>
        </w:tc>
        <w:tc>
          <w:tcPr>
            <w:tcW w:type="dxa" w:w="3370"/>
            <w:tcMar>
              <w:top w:type="dxa" w:w="90"/>
              <w:left w:type="dxa" w:w="120"/>
              <w:bottom w:type="dxa" w:w="90"/>
              <w:right w:type="dxa" w:w="120"/>
            </w:tcMar>
          </w:tcPr>
          <w:p>
            <w:pPr>
              <w:jc w:val="both"/>
            </w:pPr>
            <w:r>
              <w:rPr>
                <w:rFonts w:ascii="Calibri" w:cs="Calibri" w:eastAsia="Calibri" w:hAnsi="Calibri"/>
                <w:sz w:val="20"/>
                <w:szCs w:val="20"/>
              </w:rPr>
              <w:t xml:space="preserve">Apakah bank darah tersedia tepat waktu?</w:t>
            </w:r>
          </w:p>
        </w:tc>
      </w:tr>
      <w:tr>
        <w:tc>
          <w:tcPr>
            <w:tcW w:type="dxa" w:w="2246"/>
            <w:tcMar>
              <w:top w:type="dxa" w:w="90"/>
              <w:left w:type="dxa" w:w="120"/>
              <w:bottom w:type="dxa" w:w="90"/>
              <w:right w:type="dxa" w:w="120"/>
            </w:tcMar>
          </w:tcPr>
          <w:p>
            <w:pPr>
              <w:jc w:val="both"/>
            </w:pPr>
            <w:r>
              <w:rPr>
                <w:rFonts w:ascii="Calibri" w:cs="Calibri" w:eastAsia="Calibri" w:hAnsi="Calibri"/>
                <w:sz w:val="20"/>
                <w:szCs w:val="20"/>
              </w:rPr>
              <w:t xml:space="preserve">Eksternal</w:t>
            </w:r>
          </w:p>
        </w:tc>
        <w:tc>
          <w:tcPr>
            <w:tcW w:type="dxa" w:w="3744"/>
            <w:tcMar>
              <w:top w:type="dxa" w:w="90"/>
              <w:left w:type="dxa" w:w="120"/>
              <w:bottom w:type="dxa" w:w="90"/>
              <w:right w:type="dxa" w:w="120"/>
            </w:tcMar>
          </w:tcPr>
          <w:p>
            <w:pPr>
              <w:jc w:val="both"/>
            </w:pPr>
            <w:r>
              <w:rPr>
                <w:rFonts w:ascii="Calibri" w:cs="Calibri" w:eastAsia="Calibri" w:hAnsi="Calibri"/>
                <w:sz w:val="20"/>
                <w:szCs w:val="20"/>
              </w:rPr>
              <w:t xml:space="preserve">Sistem rujukan antar-fasilitas, transportasi darurat, jejaring regional</w:t>
            </w:r>
          </w:p>
        </w:tc>
        <w:tc>
          <w:tcPr>
            <w:tcW w:type="dxa" w:w="3370"/>
            <w:tcMar>
              <w:top w:type="dxa" w:w="90"/>
              <w:left w:type="dxa" w:w="120"/>
              <w:bottom w:type="dxa" w:w="90"/>
              <w:right w:type="dxa" w:w="120"/>
            </w:tcMar>
          </w:tcPr>
          <w:p>
            <w:pPr>
              <w:jc w:val="both"/>
            </w:pPr>
            <w:r>
              <w:rPr>
                <w:rFonts w:ascii="Calibri" w:cs="Calibri" w:eastAsia="Calibri" w:hAnsi="Calibri"/>
                <w:sz w:val="20"/>
                <w:szCs w:val="20"/>
              </w:rPr>
              <w:t xml:space="preserve">Apakah RS rujukan merespons dalam waktu standar?</w:t>
            </w:r>
          </w:p>
        </w:tc>
      </w:tr>
    </w:tbl>
    <w:p>
      <w:pPr>
        <w:spacing w:after="160"/>
      </w:pPr>
    </w:p>
    <w:p>
      <w:r>
        <w:br w:type="page"/>
      </w:r>
    </w:p>
    <w:p>
      <w:pPr>
        <w:pStyle w:val="Heading1"/>
        <w:spacing w:after="240" w:before="0"/>
      </w:pPr>
      <w:r>
        <w:t xml:space="preserve">Bab 5 — Pelaporan Internal dan Eksternal: dari Komite Mutu hingga Dinas Kesehatan</w:t>
      </w:r>
    </w:p>
    <w:p>
      <w:pPr>
        <w:pStyle w:val="Heading2"/>
        <w:spacing w:after="160" w:before="240"/>
      </w:pPr>
      <w:r>
        <w:t xml:space="preserve">Pelaporan sebagai Tahap Penutup Siklus Audit—dan Pembuka Siklus Berikutnya</w:t>
      </w:r>
    </w:p>
    <w:p>
      <w:pPr>
        <w:spacing w:after="160" w:line="276"/>
        <w:jc w:val="both"/>
      </w:pPr>
      <w:r>
        <w:rPr>
          <w:rFonts w:ascii="Calibri" w:cs="Calibri" w:eastAsia="Calibri" w:hAnsi="Calibri"/>
        </w:rPr>
        <w:t xml:space="preserve">Bab 1 menempatkan pelaporan dan tindak lanjut sebagai tahap keempat siklus audit maternal-perinatal, setelah identifikasi kasus (Bab 2), surveilans (Bab 3), dan investigasi akar masalah (Bab 4). Namun menempatkan pelaporan sebagai "tahap terakhir" berisiko menyesatkan apabila dipahami sebagai titik akhir proses. Pelaporan yang baik justru menjadi pembuka siklus berikutnya: hasil pelaporan yang ditindaklanjuti dengan perbaikan sistem akan menghasilkan data baru yang perlu dipantau, dievaluasi, dan—bila perlu—diaudit kembali. Bab ini menguraikan dua jalur pelaporan yang wajib dijalankan Subspesialis Obginsos: pelaporan internal kepada Komite Mutu dan Keselamatan Pasien Rumah Sakit, dan pelaporan eksternal kepada Dinas Kesehatan.</w:t>
      </w:r>
    </w:p>
    <w:p>
      <w:pPr>
        <w:pStyle w:val="Heading2"/>
        <w:spacing w:after="160" w:before="240"/>
      </w:pPr>
      <w:r>
        <w:t xml:space="preserve">Pelaporan Internal kepada Komite Mutu dan Keselamatan Pasien</w:t>
      </w:r>
    </w:p>
    <w:p>
      <w:pPr>
        <w:spacing w:after="160" w:line="276"/>
        <w:jc w:val="both"/>
      </w:pPr>
      <w:r>
        <w:rPr>
          <w:rFonts w:ascii="Calibri" w:cs="Calibri" w:eastAsia="Calibri" w:hAnsi="Calibri"/>
        </w:rPr>
        <w:t xml:space="preserve">Setelah RCA menghasilkan temuan pada Bab 4, langkah berikutnya yang harus segera dilakukan Subspesialis Obginsos adalah menyampaikan temuan tersebut secara terstruktur—karena temuan sebaik apa pun tidak akan bermakna jika hanya tersimpan di catatan pribadi tim investigasi.</w:t>
      </w:r>
    </w:p>
    <w:p>
      <w:pPr>
        <w:pStyle w:val="Heading3"/>
        <w:spacing w:after="140" w:before="200"/>
      </w:pPr>
      <w:r>
        <w:t xml:space="preserve">Struktur Laporan Internal</w:t>
      </w:r>
    </w:p>
    <w:p>
      <w:pPr>
        <w:spacing w:after="160" w:line="276"/>
        <w:jc w:val="both"/>
      </w:pPr>
      <w:r>
        <w:rPr>
          <w:rFonts w:ascii="Calibri" w:cs="Calibri" w:eastAsia="Calibri" w:hAnsi="Calibri"/>
        </w:rPr>
        <w:t xml:space="preserve">Sebagai pemegang kompetensi mandiri audit maternal-perinatal dan near-miss maternal (Kategori A4), Subspesialis Obginsos memimpin proses audit namun tetap wajib melaporkan hasilnya kepada Komite Mutu dan Keselamatan Pasien RS sebagai mitra kolaborasi wajib [7]. Struktur pelaporan yang lazim mencakup: ringkasan kronologi kasus, faktor kontribusi yang teridentifikasi dari hasil Investigasi Akar Masalah, rekomendasi perbaikan sistem, serta rencana pemantauan pelaksanaan rekomendasi tersebut. Pencantuman tanggal pelaporan internal secara eksplisit—bukan hanya tanggal kejadian—penting untuk memungkinkan Komite Mutu memantau kepatuhan waktu pelaporan sebagai salah satu indikator mutu tersendiri.</w:t>
      </w:r>
    </w:p>
    <w:p>
      <w:pPr>
        <w:spacing w:after="160" w:line="276"/>
        <w:jc w:val="both"/>
      </w:pPr>
      <w:r>
        <w:rPr>
          <w:rFonts w:ascii="Calibri" w:cs="Calibri" w:eastAsia="Calibri" w:hAnsi="Calibri"/>
        </w:rPr>
        <w:t xml:space="preserve">Sebagai ilustrasi, sebuah laporan internal yang baik tidak hanya menuliskan "keterlambatan transfusi darah menjadi faktor kontribusi", tetapi juga mencantumkan rekomendasi konkret seperti "menambah stok darah golongan O di bank darah RS dari 5 menjadi 10 kantong siaga", lengkap dengan nama penanggung jawab dan tenggat waktu pelaksanaan.</w:t>
      </w:r>
    </w:p>
    <w:p>
      <w:pPr>
        <w:pStyle w:val="Heading3"/>
        <w:spacing w:after="140" w:before="200"/>
      </w:pPr>
      <w:r>
        <w:t xml:space="preserve">Rantai Akuntabilitas Monitoring</w:t>
      </w:r>
    </w:p>
    <w:p>
      <w:pPr>
        <w:spacing w:after="160" w:line="276"/>
        <w:jc w:val="both"/>
      </w:pPr>
      <w:r>
        <w:rPr>
          <w:rFonts w:ascii="Calibri" w:cs="Calibri" w:eastAsia="Calibri" w:hAnsi="Calibri"/>
        </w:rPr>
        <w:t xml:space="preserve">Pelaporan internal yang efektif tidak berhenti pada penyerahan dokumen. Komite Mutu dan Keselamatan Pasien RS, bekerja sama dengan Kepala Departemen Obstetri dan Ginekologi, bertanggung jawab memantau pelaksanaan rekomendasi menggunakan indikator yang ditetapkan, serta melaporkan hasil monitoring tersebut secara berkala kepada Direktur RS sebagai bahan evaluasi tahunan [8]. Rantai akuntabilitas ini—dari Subspesialis Obginsos ke Komite Mutu, dari Komite Mutu ke Direktur RS—memastikan bahwa temuan audit tidak berhenti sebagai dokumen yang tersimpan tanpa tindak lanjut.</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ECEEF4" w:sz="4"/>
              <w:left w:val="single" w:color="2C3A64" w:sz="36"/>
              <w:bottom w:val="single" w:color="ECEEF4" w:sz="4"/>
              <w:right w:val="single" w:color="ECEEF4" w:sz="4"/>
            </w:tcBorders>
            <w:shd w:fill="ECEEF4" w:val="clear"/>
            <w:tcMar>
              <w:top w:type="dxa" w:w="120"/>
              <w:left w:type="dxa" w:w="200"/>
              <w:bottom w:type="dxa" w:w="120"/>
              <w:right w:type="dxa" w:w="200"/>
            </w:tcMar>
          </w:tcPr>
          <w:p>
            <w:pPr>
              <w:spacing w:after="100"/>
              <w:jc w:val="both"/>
            </w:pPr>
            <w:r>
              <w:rPr>
                <w:rFonts w:ascii="Calibri" w:cs="Calibri" w:eastAsia="Calibri" w:hAnsi="Calibri"/>
                <w:b/>
                <w:bCs/>
              </w:rPr>
              <w:t xml:space="preserve">CATATAN KLINIS</w:t>
            </w:r>
          </w:p>
          <w:p>
            <w:pPr>
              <w:spacing w:after="0"/>
              <w:jc w:val="both"/>
            </w:pPr>
            <w:r>
              <w:rPr>
                <w:rFonts w:ascii="Calibri" w:cs="Calibri" w:eastAsia="Calibri" w:hAnsi="Calibri"/>
              </w:rPr>
              <w:t xml:space="preserve">Praktik yang baik menetapkan tenggat waktu eksplisit untuk setiap rekomendasi perbaikan sistem (misalnya "perbaikan alur logistik bank darah dalam 3 bulan"), disertai penanggung jawab yang jelas. Rekomendasi tanpa tenggat waktu dan penanggung jawab cenderung tidak pernah dilaksanakan, sehingga audit kehilangan nilai perbaikannya.</w:t>
            </w:r>
          </w:p>
        </w:tc>
      </w:tr>
    </w:tbl>
    <w:p>
      <w:pPr>
        <w:spacing w:after="120"/>
      </w:pPr>
    </w:p>
    <w:p>
      <w:pPr>
        <w:spacing w:after="160" w:line="276"/>
        <w:jc w:val="both"/>
      </w:pPr>
      <w:r>
        <w:rPr>
          <w:rFonts w:ascii="Calibri" w:cs="Calibri" w:eastAsia="Calibri" w:hAnsi="Calibri"/>
        </w:rPr>
        <w:t xml:space="preserve">Sebagai ilustrasi, sebuah rantai akuntabilitas yang berjalan baik terlihat ketika Direktur RS, dalam rapat evaluasi tahunan, dapat secara spesifik menyebutkan bahwa dari lima rekomendasi RCA tahun lalu, empat telah dilaksanakan penuh dan satu masih dalam proses pengadaan alat—bukan sekadar mengatakan "audit sudah berjalan baik" tanpa data pendukung.</w:t>
      </w:r>
    </w:p>
    <w:p>
      <w:pPr>
        <w:pStyle w:val="Heading2"/>
        <w:spacing w:after="160" w:before="240"/>
      </w:pPr>
      <w:r>
        <w:t xml:space="preserve">Pelaporan Eksternal kepada Dinas Kesehatan</w:t>
      </w:r>
    </w:p>
    <w:p>
      <w:pPr>
        <w:spacing w:after="160" w:line="276"/>
        <w:jc w:val="both"/>
      </w:pPr>
      <w:r>
        <w:rPr>
          <w:rFonts w:ascii="Calibri" w:cs="Calibri" w:eastAsia="Calibri" w:hAnsi="Calibri"/>
        </w:rPr>
        <w:t xml:space="preserve">Selain pelaporan internal, Subspesialis Obginsos juga perlu memahami bahwa sebagian kasus memiliki kewajiban pelaporan yang melampaui batas RS—kewajiban yang tidak boleh diabaikan sekalipun proses audit internal belum sepenuhnya selesai.</w:t>
      </w:r>
    </w:p>
    <w:p>
      <w:pPr>
        <w:pStyle w:val="Heading3"/>
        <w:spacing w:after="140" w:before="200"/>
      </w:pPr>
      <w:r>
        <w:t xml:space="preserve">Kewajiban Pelaporan Eksternal</w:t>
      </w:r>
    </w:p>
    <w:p>
      <w:pPr>
        <w:spacing w:after="160" w:line="276"/>
        <w:jc w:val="both"/>
      </w:pPr>
      <w:r>
        <w:rPr>
          <w:rFonts w:ascii="Calibri" w:cs="Calibri" w:eastAsia="Calibri" w:hAnsi="Calibri"/>
        </w:rPr>
        <w:t xml:space="preserve">Berbeda dari pelaporan internal yang bersifat manajemen mutu, pelaporan eksternal kematian maternal dan kematian perinatal kepada Dinas Kesehatan Kabupaten/Kota bersifat wajib berdasarkan jalur pelaporan kematian ibu dan bayi yang berlaku secara nasional, dan dilakukan melalui Sistem Informasi Kesehatan yang terintegrasi dengan Sistem Informasi Kesehatan Nasional sebagaimana diamanatkan Peraturan Menteri Kesehatan Nomor 6 Tahun 2026 tentang Rumah Sakit [3]. Kewajiban pelaporan eksternal ini berlaku khusus untuk kasus kematian maternal dan kematian perinatal; kasus near-miss maternal pada umumnya cukup dilaporkan secara internal kepada Komite Mutu RS, kecuali terdapat ketentuan daerah yang mengatur lain.</w:t>
      </w:r>
    </w:p>
    <w:p>
      <w:pPr>
        <w:spacing w:after="160" w:line="276"/>
        <w:jc w:val="both"/>
      </w:pPr>
      <w:r>
        <w:rPr>
          <w:rFonts w:ascii="Calibri" w:cs="Calibri" w:eastAsia="Calibri" w:hAnsi="Calibri"/>
        </w:rPr>
        <w:t xml:space="preserve">Sebagai ilustrasi, begitu seorang Pasien dinyatakan meninggal akibat komplikasi obstetri, petugas rekam medis RS semestinya sudah dapat memulai proses pelaporan eksternal dalam hitungan hari—tanpa perlu menunggu RCA lengkap selesai, karena keduanya adalah kewajiban yang berjalan paralel, bukan berurutan.</w:t>
      </w:r>
    </w:p>
    <w:p>
      <w:pPr>
        <w:pStyle w:val="Heading3"/>
        <w:spacing w:after="140" w:before="200"/>
      </w:pPr>
      <w:r>
        <w:t xml:space="preserve">Fungsi Agregasi pada Tingkat Wilayah</w:t>
      </w:r>
    </w:p>
    <w:p>
      <w:pPr>
        <w:spacing w:after="160" w:line="276"/>
        <w:jc w:val="both"/>
      </w:pPr>
      <w:r>
        <w:rPr>
          <w:rFonts w:ascii="Calibri" w:cs="Calibri" w:eastAsia="Calibri" w:hAnsi="Calibri"/>
        </w:rPr>
        <w:t xml:space="preserve">Pelaporan eksternal memiliki fungsi yang berbeda namun saling melengkapi dengan pelaporan internal. Jika pelaporan internal berfungsi memperbaiki sistem pada tingkat RS, pelaporan eksternal memungkinkan Dinas Kesehatan melihat pola kematian maternal-perinatal pada tingkat wilayah yang lebih luas, membandingkan data antar-fasilitas kesehatan, dan merumuskan kebijakan kesehatan reproduksi berbasis bukti pada tingkat kabupaten/kota atau provinsi. Data agregat ini pada gilirannya menjadi masukan bagi epidemiologi kesehatan reproduksi nasional, termasuk pemantauan Angka Kematian Ibu sebagai salah satu indikator prioritas pembangunan kesehatan nasional.</w:t>
      </w:r>
    </w:p>
    <w:p>
      <w:pPr>
        <w:spacing w:after="160" w:line="276"/>
        <w:jc w:val="both"/>
      </w:pPr>
      <w:r>
        <w:rPr>
          <w:rFonts w:ascii="Calibri" w:cs="Calibri" w:eastAsia="Calibri" w:hAnsi="Calibri"/>
        </w:rPr>
        <w:t xml:space="preserve">Sebagai ilustrasi, satu RS mungkin menganggap satu kasus kematian akibat eklampsia sebagai peristiwa "terisolasi", namun ketika Dinas Kesehatan menggabungkan laporan dari seluruh RS di wilayahnya, dapat terungkap bahwa lima RS berbeda mengalami pola serupa pada bulan yang sama—sebuah sinyal yang hanya dapat terlihat pada tingkat agregasi wilayah, bukan pada tingkat satu RS saja.</w:t>
      </w:r>
    </w:p>
    <w:p>
      <w:pPr>
        <w:spacing w:after="160" w:line="276"/>
        <w:jc w:val="both"/>
      </w:pPr>
      <w:r>
        <w:rPr>
          <w:rFonts w:ascii="Calibri" w:cs="Calibri" w:eastAsia="Calibri" w:hAnsi="Calibri"/>
        </w:rPr>
        <w:t xml:space="preserve">Agregasi data lintas-RS ini bergantung pada penggunaan indikator mutu obstetri yang standar dan seragam, agar data dari RS yang berbeda benar-benar dapat dibandingkan. Standar kompetensi nasional Obginsos secara eksplisit menyebutkan Angka Kematian Ibu (AKI), Angka Kematian Bayi (AKB), Case Fatality Rate (CFR), dan proporsi kasus dengan tiga keterlambatan sebagai indikator mutu obstetri baku yang wajib dikuasai dan dipantau [5]. Subspesialis Obginsos idealnya memastikan bahwa data yang dilaporkan RS-nya menggunakan definisi operasional yang sama dengan RS lain di wilayahnya untuk keempat indikator ini, agar perbandingan antar-fasilitas yang dilakukan Dinas Kesehatan benar-benar valid.</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FBF3E2" w:sz="4"/>
              <w:left w:val="single" w:color="A9812F" w:sz="36"/>
              <w:bottom w:val="single" w:color="FBF3E2" w:sz="4"/>
              <w:right w:val="single" w:color="FBF3E2" w:sz="4"/>
            </w:tcBorders>
            <w:shd w:fill="FBF3E2" w:val="clear"/>
            <w:tcMar>
              <w:top w:type="dxa" w:w="120"/>
              <w:left w:type="dxa" w:w="200"/>
              <w:bottom w:type="dxa" w:w="120"/>
              <w:right w:type="dxa" w:w="200"/>
            </w:tcMar>
          </w:tcPr>
          <w:p>
            <w:pPr>
              <w:spacing w:after="100"/>
              <w:jc w:val="both"/>
            </w:pPr>
            <w:r>
              <w:rPr>
                <w:rFonts w:ascii="Calibri" w:cs="Calibri" w:eastAsia="Calibri" w:hAnsi="Calibri"/>
                <w:b/>
                <w:bCs/>
              </w:rPr>
              <w:t xml:space="preserve">DASAR HUKUM</w:t>
            </w:r>
          </w:p>
          <w:p>
            <w:pPr>
              <w:spacing w:after="0"/>
              <w:jc w:val="both"/>
            </w:pPr>
            <w:r>
              <w:rPr>
                <w:rFonts w:ascii="Calibri" w:cs="Calibri" w:eastAsia="Calibri" w:hAnsi="Calibri"/>
              </w:rPr>
              <w:t xml:space="preserve">Kewajiban Rumah Sakit menyelenggarakan pencatatan dan pelaporan yang terintegrasi dengan Sistem Informasi Kesehatan Nasional diatur dalam Pasal 74 Peraturan Menteri Kesehatan Nomor 6 Tahun 2026 tentang Rumah Sakit [3]. Ketentuan ini menjadi dasar hukum bagi kewajiban pelaporan eksternal kematian maternal dan perinatal kepada Dinas Kesehatan, sebagai bagian dari sistem surveilans kesehatan nasional yang lebih luas, sejalan dengan kedudukan Undang-Undang Nomor 17 Tahun 2023 tentang Kesehatan sebagai dasar hukum tertinggi sistem kesehatan [1].</w:t>
            </w:r>
          </w:p>
        </w:tc>
      </w:tr>
    </w:tbl>
    <w:p>
      <w:pPr>
        <w:spacing w:after="120"/>
      </w:pPr>
    </w:p>
    <w:p>
      <w:pPr>
        <w:pStyle w:val="Heading2"/>
        <w:spacing w:after="160" w:before="240"/>
      </w:pPr>
      <w:r>
        <w:t xml:space="preserve">Tata Kelola Kerahasiaan dalam Proses Pelaporan</w:t>
      </w:r>
    </w:p>
    <w:p>
      <w:pPr>
        <w:spacing w:after="160" w:line="276"/>
        <w:jc w:val="both"/>
      </w:pPr>
      <w:r>
        <w:rPr>
          <w:rFonts w:ascii="Calibri" w:cs="Calibri" w:eastAsia="Calibri" w:hAnsi="Calibri"/>
        </w:rPr>
        <w:t xml:space="preserve">Baik pelaporan internal maupun eksternal melibatkan penyampaian informasi klinis yang sensitif kepada pihak di luar tim klinis yang langsung menangani Pasien—sehingga sebelum menutup bab ini, penting untuk membahas bagaimana kerahasiaan Pasien tetap terjaga di tengah kewajiban pelaporan yang luas ini.</w:t>
      </w:r>
    </w:p>
    <w:p>
      <w:pPr>
        <w:pStyle w:val="Heading3"/>
        <w:spacing w:after="140" w:before="200"/>
      </w:pPr>
      <w:r>
        <w:t xml:space="preserve">Prinsip Pembatasan Akses</w:t>
      </w:r>
    </w:p>
    <w:p>
      <w:pPr>
        <w:spacing w:after="160" w:line="276"/>
        <w:jc w:val="both"/>
      </w:pPr>
      <w:r>
        <w:rPr>
          <w:rFonts w:ascii="Calibri" w:cs="Calibri" w:eastAsia="Calibri" w:hAnsi="Calibri"/>
        </w:rPr>
        <w:t xml:space="preserve">Hal ini memunculkan kebutuhan tata kelola kerahasiaan yang cermat, mengingat data kesehatan tergolong data pribadi bersifat spesifik yang memerlukan perlindungan lebih tinggi menurut Undang-Undang Nomor 27 Tahun 2022 tentang Pelindungan Data Pribadi [6]. Prinsip yang perlu dipegang adalah bahwa pelaporan untuk kepentingan mutu dan kepentingan kesehatan masyarakat dapat dilakukan tanpa memerlukan persetujuan individual Pasien atau keluarga untuk setiap kasus, namun akses terhadap data identitas Pasien dalam laporan tersebut wajib dibatasi hanya kepada pihak yang memiliki kewenangan dan kepentingan yang sah.</w:t>
      </w:r>
    </w:p>
    <w:p>
      <w:pPr>
        <w:spacing w:after="160" w:line="276"/>
        <w:jc w:val="both"/>
      </w:pPr>
      <w:r>
        <w:rPr>
          <w:rFonts w:ascii="Calibri" w:cs="Calibri" w:eastAsia="Calibri" w:hAnsi="Calibri"/>
        </w:rPr>
        <w:t xml:space="preserve">Sebagai ilustrasi, seorang petugas Dinas Kesehatan yang menyusun laporan agregat Angka Kematian Ibu tingkat kabupaten tidak memerlukan nama lengkap dan alamat rumah setiap Pasien yang meninggal—yang ia butuhkan hanyalah data agregat dan faktor kontribusi umum, sehingga identitas rinci semestinya tidak perlu disertakan pada level pelaporan tersebut.</w:t>
      </w:r>
    </w:p>
    <w:p>
      <w:pPr>
        <w:pStyle w:val="Heading3"/>
        <w:spacing w:after="140" w:before="200"/>
      </w:pPr>
      <w:r>
        <w:t xml:space="preserve">Praktik Pemisahan Data Identitas dan Data Analitis</w:t>
      </w:r>
    </w:p>
    <w:p>
      <w:pPr>
        <w:spacing w:after="160" w:line="276"/>
        <w:jc w:val="both"/>
      </w:pPr>
      <w:r>
        <w:rPr>
          <w:rFonts w:ascii="Calibri" w:cs="Calibri" w:eastAsia="Calibri" w:hAnsi="Calibri"/>
        </w:rPr>
        <w:t xml:space="preserve">Dokumen laporan audit yang disampaikan kepada Komite Mutu atau Dinas Kesehatan idealnya disusun dalam format yang memisahkan data identitas Pasien dari data analitis mengenai faktor kontribusi dan rekomendasi sistem, sehingga laporan dapat dibagikan lebih luas untuk keperluan pembelajaran (misalnya dipresentasikan dalam forum pembelajaran internal RS) tanpa mengorbankan kerahasiaan identitas Pasien.</w:t>
      </w:r>
    </w:p>
    <w:p>
      <w:pPr>
        <w:spacing w:after="160" w:line="276"/>
        <w:jc w:val="both"/>
      </w:pPr>
      <w:r>
        <w:rPr>
          <w:rFonts w:ascii="Calibri" w:cs="Calibri" w:eastAsia="Calibri" w:hAnsi="Calibri"/>
        </w:rPr>
        <w:t xml:space="preserve">Sebagai ilustrasi, sebuah RS dapat menyimpan dua versi dokumen untuk setiap kasus: versi lengkap dengan identitas Pasien yang hanya dapat diakses tim inti audit, dan versi teranonimkan (misalnya "Pasien A, usia 29 tahun") yang dipakai untuk forum pembelajaran lebih luas bagi seluruh staf jaga.</w:t>
      </w:r>
    </w:p>
    <w:p>
      <w:pPr>
        <w:pStyle w:val="Heading2"/>
        <w:spacing w:after="160" w:before="240"/>
      </w:pPr>
      <w:r>
        <w:t xml:space="preserve">Keterkaitan Pelaporan dengan Formulir Standar</w:t>
      </w:r>
    </w:p>
    <w:p>
      <w:pPr>
        <w:spacing w:after="160" w:line="276"/>
        <w:jc w:val="both"/>
      </w:pPr>
      <w:r>
        <w:rPr>
          <w:rFonts w:ascii="Calibri" w:cs="Calibri" w:eastAsia="Calibri" w:hAnsi="Calibri"/>
        </w:rPr>
        <w:t xml:space="preserve">Sebagaimana disinggung pada Bab 2, formulir standar audit maternal-perinatal/near-miss yang lazim digunakan mencantumkan secara eksplisit dua kolom status pelaporan: tanggal pelaporan internal ke Komite Mutu RS, dan status pelaporan eksternal wajib—mencakup konfirmasi pelaporan ke Dinas Kesehatan Kabupaten/Kota serta pelaporan melalui Sistem Informasi Kesehatan yang terintegrasi Sistem Informasi Kesehatan Nasional, beserta tanggal pelaporan eksternal tersebut. Kelengkapan pengisian kedua kolom ini sebaiknya menjadi salah satu indikator kepatuhan yang dipantau Komite Mutu dan Keselamatan Pasien RS secara berkala, sejalan dengan pemantauan indikator operasional lain yang telah ditetapkan pada domain kompetensi Obginsos.</w:t>
      </w:r>
    </w:p>
    <w:p>
      <w:pPr>
        <w:pStyle w:val="Heading2"/>
        <w:spacing w:after="160" w:before="240"/>
      </w:pPr>
      <w:r>
        <w:t xml:space="preserve">Vignette</w:t>
      </w:r>
    </w:p>
    <w:p>
      <w:pPr>
        <w:spacing w:after="160" w:line="276"/>
        <w:jc w:val="both"/>
      </w:pPr>
      <w:r>
        <w:rPr>
          <w:rFonts w:ascii="Calibri" w:cs="Calibri" w:eastAsia="Calibri" w:hAnsi="Calibri"/>
          <w:b/>
          <w:bCs/>
        </w:rPr>
        <w:t xml:space="preserve">Kasus 5.1.</w:t>
      </w:r>
      <w:r>
        <w:rPr>
          <w:rFonts w:ascii="Calibri" w:cs="Calibri" w:eastAsia="Calibri" w:hAnsi="Calibri"/>
        </w:rPr>
        <w:t xml:space="preserve"> Sebuah RS mencatat kematian maternal akibat eklampsia namun laporan eksternal ke Dinas Kesehatan tertunda selama dua bulan karena dianggap "menunggu hasil audit internal selesai lebih dulu". Ketika audit di kabupaten tersebut menunjukkan bahwa tiga RS lain mengalami pola serupa pada periode yang sama—diduga terkait kekurangan pasokan magnesium sulfat regional—keterlambatan pelaporan RS tersebut menyebabkan intervensi regional tertunda. Kasus ini menjadi pembelajaran bahwa pelaporan eksternal semestinya berjalan paralel, bukan menunggu, proses audit internal yang lebih mendalam selesai.</w:t>
      </w:r>
    </w:p>
    <w:p>
      <w:pPr>
        <w:pStyle w:val="Heading2"/>
        <w:spacing w:after="160" w:before="240"/>
      </w:pPr>
      <w:r>
        <w:t xml:space="preserve">Ringkasan Poin Kunci</w:t>
      </w:r>
    </w:p>
    <w:p>
      <w:pPr>
        <w:pStyle w:val="ListParagraph"/>
        <w:numPr>
          <w:ilvl w:val="0"/>
          <w:numId w:val="19"/>
        </w:numPr>
        <w:spacing w:after="80"/>
        <w:jc w:val="both"/>
      </w:pPr>
      <w:r>
        <w:rPr>
          <w:rFonts w:ascii="Calibri" w:cs="Calibri" w:eastAsia="Calibri" w:hAnsi="Calibri"/>
        </w:rPr>
        <w:t xml:space="preserve">Pelaporan internal ke Komite Mutu dan Keselamatan Pasien RS serta pelaporan eksternal ke Dinas Kesehatan adalah dua jalur wajib yang berbeda fungsi namun saling melengkapi, dan berjalan paralel—bukan berurutan.</w:t>
      </w:r>
    </w:p>
    <w:p>
      <w:pPr>
        <w:pStyle w:val="ListParagraph"/>
        <w:numPr>
          <w:ilvl w:val="0"/>
          <w:numId w:val="19"/>
        </w:numPr>
        <w:spacing w:after="80"/>
        <w:jc w:val="both"/>
      </w:pPr>
      <w:r>
        <w:rPr>
          <w:rFonts w:ascii="Calibri" w:cs="Calibri" w:eastAsia="Calibri" w:hAnsi="Calibri"/>
        </w:rPr>
        <w:t xml:space="preserve">Pelaporan eksternal kematian maternal dan perinatal bersifat wajib melalui Sistem Informasi Kesehatan yang terintegrasi Sistem Informasi Kesehatan Nasional; near-miss umumnya cukup dilaporkan secara internal.</w:t>
      </w:r>
    </w:p>
    <w:p>
      <w:pPr>
        <w:pStyle w:val="ListParagraph"/>
        <w:numPr>
          <w:ilvl w:val="0"/>
          <w:numId w:val="19"/>
        </w:numPr>
        <w:spacing w:after="80"/>
        <w:jc w:val="both"/>
      </w:pPr>
      <w:r>
        <w:rPr>
          <w:rFonts w:ascii="Calibri" w:cs="Calibri" w:eastAsia="Calibri" w:hAnsi="Calibri"/>
        </w:rPr>
        <w:t xml:space="preserve">Rekomendasi perbaikan sistem memerlukan tenggat waktu dan penanggung jawab yang jelas agar benar-benar ditindaklanjuti, dipantau berjenjang hingga ke Direktur RS.</w:t>
      </w:r>
    </w:p>
    <w:p>
      <w:pPr>
        <w:pStyle w:val="ListParagraph"/>
        <w:numPr>
          <w:ilvl w:val="0"/>
          <w:numId w:val="19"/>
        </w:numPr>
        <w:spacing w:after="80"/>
        <w:jc w:val="both"/>
      </w:pPr>
      <w:r>
        <w:rPr>
          <w:rFonts w:ascii="Calibri" w:cs="Calibri" w:eastAsia="Calibri" w:hAnsi="Calibri"/>
        </w:rPr>
        <w:t xml:space="preserve">Tata kelola kerahasiaan mengharuskan pemisahan data identitas Pasien dari data analitis dalam dokumen pelaporan, sesuai ketentuan pelindungan data pribadi.</w:t>
      </w:r>
    </w:p>
    <w:p>
      <w:pPr>
        <w:pStyle w:val="Heading2"/>
        <w:spacing w:after="160" w:before="240"/>
      </w:pPr>
      <w:r>
        <w:t xml:space="preserve">Pertanyaan Refleksi</w:t>
      </w:r>
    </w:p>
    <w:p>
      <w:pPr>
        <w:pStyle w:val="ListParagraph"/>
        <w:numPr>
          <w:ilvl w:val="0"/>
          <w:numId w:val="20"/>
        </w:numPr>
        <w:spacing w:after="80"/>
        <w:jc w:val="both"/>
      </w:pPr>
      <w:r>
        <w:rPr>
          <w:rFonts w:ascii="Calibri" w:cs="Calibri" w:eastAsia="Calibri" w:hAnsi="Calibri"/>
        </w:rPr>
        <w:t xml:space="preserve">Bagaimana RS tempat Anda bertugas dapat memastikan pelaporan eksternal kematian maternal-perinatal tidak tertunda hanya karena menunggu audit internal selesai?</w:t>
      </w:r>
    </w:p>
    <w:p>
      <w:pPr>
        <w:pStyle w:val="ListParagraph"/>
        <w:numPr>
          <w:ilvl w:val="0"/>
          <w:numId w:val="20"/>
        </w:numPr>
        <w:spacing w:after="80"/>
        <w:jc w:val="both"/>
      </w:pPr>
      <w:r>
        <w:rPr>
          <w:rFonts w:ascii="Calibri" w:cs="Calibri" w:eastAsia="Calibri" w:hAnsi="Calibri"/>
        </w:rPr>
        <w:t xml:space="preserve">Indikator apa yang akan Anda usulkan kepada Komite Mutu dan Keselamatan Pasien RS untuk memantau bahwa rekomendasi perbaikan sistem hasil audit benar-benar dilaksanakan, bukan hanya tercatat sebagai dokumen?</w:t>
      </w:r>
    </w:p>
    <w:p>
      <w:r>
        <w:br w:type="page"/>
      </w:r>
    </w:p>
    <w:p>
      <w:pPr>
        <w:pStyle w:val="Heading1"/>
        <w:spacing w:after="240" w:before="0"/>
      </w:pPr>
      <w:r>
        <w:t xml:space="preserve">Bab 6 — Membangun Budaya Belajar dari Kegagalan, Bukan Menyalahkan</w:t>
      </w:r>
    </w:p>
    <w:p>
      <w:pPr>
        <w:pStyle w:val="Heading2"/>
        <w:spacing w:after="160" w:before="240"/>
      </w:pPr>
      <w:r>
        <w:t xml:space="preserve">Mengapa Bab Ini Ditempatkan Terakhir</w:t>
      </w:r>
    </w:p>
    <w:p>
      <w:pPr>
        <w:spacing w:after="160" w:line="276"/>
        <w:jc w:val="both"/>
      </w:pPr>
      <w:r>
        <w:rPr>
          <w:rFonts w:ascii="Calibri" w:cs="Calibri" w:eastAsia="Calibri" w:hAnsi="Calibri"/>
        </w:rPr>
        <w:t xml:space="preserve">Kelima bab sebelumnya menguraikan metodologi audit maternal-perinatal secara berurutan: prinsip dasar (Bab 1), identifikasi kasus near-miss (Bab 2), surveilans (Bab 3), investigasi akar masalah (Bab 4), dan pelaporan (Bab 5). Namun seluruh metodologi tersebut akan gagal mencapai tujuannya—perbaikan sistem yang berkelanjutan—apabila dijalankan dalam budaya organisasi yang menghukum kejujuran. Bab ini ditempatkan terakhir bukan karena kepentingannya paling rendah, melainkan karena budaya organisasi adalah fondasi yang menentukan apakah kelima metodologi sebelumnya benar-benar dapat dijalankan secara jujur dan berkelanjutan, atau justru berubah menjadi ritual administratif yang dihindari staf karena dianggap berisiko.</w:t>
      </w:r>
    </w:p>
    <w:p>
      <w:pPr>
        <w:pStyle w:val="Heading2"/>
        <w:spacing w:after="160" w:before="240"/>
      </w:pPr>
      <w:r>
        <w:t xml:space="preserve">Dua Model Budaya Keselamatan Pasien: Menyalahkan vs. Belajar</w:t>
      </w:r>
    </w:p>
    <w:p>
      <w:pPr>
        <w:spacing w:after="160" w:line="276"/>
        <w:jc w:val="both"/>
      </w:pPr>
      <w:r>
        <w:rPr>
          <w:rFonts w:ascii="Calibri" w:cs="Calibri" w:eastAsia="Calibri" w:hAnsi="Calibri"/>
        </w:rPr>
        <w:t xml:space="preserve">Sebelum membahas bagaimana budaya belajar dibangun, Subspesialis Obginsos perlu terlebih dahulu mengenali dengan jelas dua model budaya yang saling berlawanan ini—karena banyak Rumah Sakit (RS) sesungguhnya sudah menganut salah satu model tanpa pernah menyadarinya secara eksplisit.</w:t>
      </w:r>
    </w:p>
    <w:p>
      <w:pPr>
        <w:pStyle w:val="Heading3"/>
        <w:spacing w:after="140" w:before="200"/>
      </w:pPr>
      <w:r>
        <w:t xml:space="preserve">Budaya Menyalahkan (Blame Culture)</w:t>
      </w:r>
    </w:p>
    <w:p>
      <w:pPr>
        <w:spacing w:after="160" w:line="276"/>
        <w:jc w:val="both"/>
      </w:pPr>
      <w:r>
        <w:rPr>
          <w:rFonts w:ascii="Calibri" w:cs="Calibri" w:eastAsia="Calibri" w:hAnsi="Calibri"/>
        </w:rPr>
        <w:t xml:space="preserve">Budaya menyalahkan memandang setiap kesalahan sebagai kegagalan individu yang harus dihukum, sehingga staf cenderung menyembunyikan kesalahan, tidak melaporkan kejadian nyaris cedera, dan defensif ketika diminta menjelaskan kronologi kejadian. Pada budaya menyalahkan, laporan kejadian cenderung minim, kronologi yang disampaikan staf cenderung defensif dan tidak lengkap, dan Investigasi Akar Masalah (Bab 4) sulit menemukan faktor kontribusi yang sesungguhnya karena staf enggan mengungkapkan detail yang dapat digunakan untuk menyalahkan mereka.</w:t>
      </w:r>
    </w:p>
    <w:p>
      <w:pPr>
        <w:spacing w:after="160" w:line="276"/>
        <w:jc w:val="both"/>
      </w:pPr>
      <w:r>
        <w:rPr>
          <w:rFonts w:ascii="Calibri" w:cs="Calibri" w:eastAsia="Calibri" w:hAnsi="Calibri"/>
        </w:rPr>
        <w:t xml:space="preserve">Sebagai ilustrasi, di sebuah RS dengan budaya menyalahkan yang kuat, seorang bidan yang menyadari adanya kesalahan kecil dalam pemberian obat cenderung memilih diam dan berharap tidak ada dampak buruk, dibandingkan melaporkannya kepada atasan—karena pengalaman sebelumnya menunjukkan bahwa laporan semacam itu selalu berujung teguran keras di depan rekan kerja.</w:t>
      </w:r>
    </w:p>
    <w:p>
      <w:pPr>
        <w:pStyle w:val="Heading3"/>
        <w:spacing w:after="140" w:before="200"/>
      </w:pPr>
      <w:r>
        <w:t xml:space="preserve">Budaya Belajar (Just Culture atau Learning Culture)</w:t>
      </w:r>
    </w:p>
    <w:p>
      <w:pPr>
        <w:spacing w:after="160" w:line="276"/>
        <w:jc w:val="both"/>
      </w:pPr>
      <w:r>
        <w:rPr>
          <w:rFonts w:ascii="Calibri" w:cs="Calibri" w:eastAsia="Calibri" w:hAnsi="Calibri"/>
        </w:rPr>
        <w:t xml:space="preserve">Budaya belajar memandang sebagian besar kesalahan sebagai produk sistem yang dapat diperbaiki, sambil tetap mempertahankan akuntabilitas yang proporsional untuk pelanggaran yang benar-benar disengaja atau ceroboh secara serius [14]. Pada budaya belajar, staf lebih terbuka melaporkan kejadian—termasuk kejadian yang nyaris terjadi (near-miss) sebelum berkembang menjadi kejadian aktual—karena mereka percaya bahwa laporan tersebut akan digunakan untuk memperbaiki sistem, bukan mencari kambing hitam.</w:t>
      </w:r>
    </w:p>
    <w:p>
      <w:pPr>
        <w:spacing w:after="160" w:line="276"/>
        <w:jc w:val="both"/>
      </w:pPr>
      <w:r>
        <w:rPr>
          <w:rFonts w:ascii="Calibri" w:cs="Calibri" w:eastAsia="Calibri" w:hAnsi="Calibri"/>
        </w:rPr>
        <w:t xml:space="preserve">Sebagai ilustrasi kontras, di RS dengan budaya belajar yang sehat, bidan pada contoh di atas akan segera melaporkan kesalahan pemberian obat kepada atasan, karena pengalaman menunjukkan bahwa laporan semacam itu akan direspons dengan pertanyaan "mengapa sistem kita memungkinkan kesalahan ini terjadi", bukan "siapa yang harus disalahkan".</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ECEEF4" w:sz="4"/>
              <w:left w:val="single" w:color="2C3A64" w:sz="36"/>
              <w:bottom w:val="single" w:color="ECEEF4" w:sz="4"/>
              <w:right w:val="single" w:color="ECEEF4" w:sz="4"/>
            </w:tcBorders>
            <w:shd w:fill="ECEEF4" w:val="clear"/>
            <w:tcMar>
              <w:top w:type="dxa" w:w="120"/>
              <w:left w:type="dxa" w:w="200"/>
              <w:bottom w:type="dxa" w:w="120"/>
              <w:right w:type="dxa" w:w="200"/>
            </w:tcMar>
          </w:tcPr>
          <w:p>
            <w:pPr>
              <w:spacing w:after="100"/>
              <w:jc w:val="both"/>
            </w:pPr>
            <w:r>
              <w:rPr>
                <w:rFonts w:ascii="Calibri" w:cs="Calibri" w:eastAsia="Calibri" w:hAnsi="Calibri"/>
                <w:b/>
                <w:bCs/>
              </w:rPr>
              <w:t xml:space="preserve">CATATAN KLINIS</w:t>
            </w:r>
          </w:p>
          <w:p>
            <w:pPr>
              <w:spacing w:after="0"/>
              <w:jc w:val="both"/>
            </w:pPr>
            <w:r>
              <w:rPr>
                <w:rFonts w:ascii="Calibri" w:cs="Calibri" w:eastAsia="Calibri" w:hAnsi="Calibri"/>
              </w:rPr>
              <w:t xml:space="preserve">Budaya belajar bukan berarti tanpa akuntabilitas. Model "just culture" yang banyak diadopsi secara internasional membedakan tiga jenis perilaku: kesalahan manusiawi (human error) yang memerlukan perbaikan sistem, perilaku berisiko (at-risk behavior) yang memerlukan pembinaan dan edukasi, dan pelanggaran disengaja (reckless behavior) yang memerlukan tindakan disiplin [14]. Menyamaratakan ketiganya sebagai "kesalahan yang harus dihukum" atau sebaliknya "kesalahan yang harus dimaafkan begitu saja" sama-sama keliru.</w:t>
            </w:r>
          </w:p>
        </w:tc>
      </w:tr>
    </w:tbl>
    <w:p>
      <w:pPr>
        <w:spacing w:after="120"/>
      </w:pPr>
    </w:p>
    <w:p>
      <w:pPr>
        <w:spacing w:after="160" w:line="276"/>
        <w:jc w:val="both"/>
      </w:pPr>
      <w:r>
        <w:rPr>
          <w:rFonts w:ascii="Calibri" w:cs="Calibri" w:eastAsia="Calibri" w:hAnsi="Calibri"/>
        </w:rPr>
        <w:t xml:space="preserve">Prinsip ini bukan sekadar wacana internasional yang belum tentu berlaku di Indonesia. Standar kompetensi nasional Obginsos justru menjadikan budaya belajar sebagai kriteria kinerja minimal yang terukur: setiap Subspesialis dituntut mempromosikan budaya keselamatan dengan "nol kasus sikap menyalahkan staf lain" dalam audit budaya keselamatan, serta mampu "mengakui kesalahan profesional tanpa menyalahkan pihak lain" ketika berpartisipasi dalam audit klinis atau forum M&amp;M Conference [5]. Dengan kata lain, kemampuan menahan diri dari sikap menyalahkan bukan sekadar anjuran etis, melainkan kompetensi profesional yang dinilai dan diukur secara resmi.</w:t>
      </w:r>
    </w:p>
    <w:p>
      <w:pPr>
        <w:pStyle w:val="Heading2"/>
        <w:spacing w:after="160" w:before="240"/>
      </w:pPr>
      <w:r>
        <w:t xml:space="preserve">Menyeimbangkan Budaya Belajar dengan Kerangka Disiplin Profesi</w:t>
      </w:r>
    </w:p>
    <w:p>
      <w:pPr>
        <w:spacing w:after="160" w:line="276"/>
        <w:jc w:val="both"/>
      </w:pPr>
      <w:r>
        <w:rPr>
          <w:rFonts w:ascii="Calibri" w:cs="Calibri" w:eastAsia="Calibri" w:hAnsi="Calibri"/>
        </w:rPr>
        <w:t xml:space="preserve">Setelah memahami perbedaan kedua model budaya di atas, muncul pertanyaan praktis yang sering menjadi sumber kebingungan di lapangan: apakah membangun budaya belajar berarti mengesampingkan hak Pasien untuk menuntut akuntabilitas? Sub-bab ini menjawab ketegangan tersebut.</w:t>
      </w:r>
    </w:p>
    <w:p>
      <w:pPr>
        <w:pStyle w:val="Heading3"/>
        <w:spacing w:after="140" w:before="200"/>
      </w:pPr>
      <w:r>
        <w:t xml:space="preserve">Hak Pasien Mengadu ke Majelis Disiplin Profesi</w:t>
      </w:r>
    </w:p>
    <w:p>
      <w:pPr>
        <w:spacing w:after="160" w:line="276"/>
        <w:jc w:val="both"/>
      </w:pPr>
      <w:r>
        <w:rPr>
          <w:rFonts w:ascii="Calibri" w:cs="Calibri" w:eastAsia="Calibri" w:hAnsi="Calibri"/>
        </w:rPr>
        <w:t xml:space="preserve">Peraturan Menteri Kesehatan Nomor 3 Tahun 2025 tentang Penegakan Disiplin Profesi Tenaga Medis dan Tenaga Kesehatan menetapkan bahwa Pasien dan/atau keluarga yang kepentingannya dirugikan memiliki hak mengajukan pengaduan kepada Majelis Disiplin Profesi (MDP) kapan pun sesuai Pasal 5 peraturan tersebut, dan hak ini tidak dapat dihalangi oleh mekanisme pembinaan internal RS mana pun [4]. Perlu dicatat bahwa hak ini tetap tunduk pada syarat sah pengaduan yang berlaku umum, termasuk batas waktu tiga tahun sejak kasus yang diadukan terjadi—namun dalam batas waktu tersebut, RS tidak berwenang menghalangi atau menunda hak Pasien untuk mengadu hanya karena proses pembinaan internal belum selesai.</w:t>
      </w:r>
    </w:p>
    <w:p>
      <w:pPr>
        <w:spacing w:after="160" w:line="276"/>
        <w:jc w:val="both"/>
      </w:pPr>
      <w:r>
        <w:rPr>
          <w:rFonts w:ascii="Calibri" w:cs="Calibri" w:eastAsia="Calibri" w:hAnsi="Calibri"/>
        </w:rPr>
        <w:t xml:space="preserve">Sebagai ilustrasi, sekalipun sebuah RS telah menjalankan RCA secara menyeluruh dan menyimpulkan bahwa kematian Pasien murni disebabkan faktor sistem di luar kendali staf, keluarga Pasien tetap berhak mengajukan pengaduan ke MDP jika mereka merasa ada pelanggaran standar profesi—RS tidak dapat menggunakan hasil RCA internal untuk "menutup" kemungkinan pengaduan tersebut.</w:t>
      </w:r>
    </w:p>
    <w:p>
      <w:pPr>
        <w:pStyle w:val="Heading3"/>
        <w:spacing w:after="140" w:before="200"/>
      </w:pPr>
      <w:r>
        <w:t xml:space="preserve">Dua Proses Paralel yang Tidak Saling Meniadakan</w:t>
      </w:r>
    </w:p>
    <w:p>
      <w:pPr>
        <w:spacing w:after="160" w:line="276"/>
        <w:jc w:val="both"/>
      </w:pPr>
      <w:r>
        <w:rPr>
          <w:rFonts w:ascii="Calibri" w:cs="Calibri" w:eastAsia="Calibri" w:hAnsi="Calibri"/>
        </w:rPr>
        <w:t xml:space="preserve">Sebagaimana ditegaskan dalam Dokumen Cuplikan Kode Etik dan Disiplin Profesi Obginsos, jenjang pembinaan internal RS—termasuk hasil audit dan RCA yang diuraikan pada Bab 4—murni berfungsi sebagai mekanisme perbaikan mutu internal, bukan sebagai alat untuk menghalangi hak Pasien tersebut [9]. Ini berarti membangun budaya belajar tidak sama dengan menghapuskan akuntabilitas. Yang perlu dibangun adalah pemisahan yang jelas antara dua proses yang berjalan paralel: proses pembelajaran sistem (audit, RCA, pelaporan mutu) yang berorientasi perbaikan dan idealnya berlangsung dalam suasana aman secara psikologis bagi staf yang melapor jujur, dan proses akuntabilitas formal (disiplin profesi, hukum) yang tetap berjalan sesuai haknya masing-masing pihak apabila terdapat dugaan pelanggaran serius.</w:t>
      </w:r>
    </w:p>
    <w:p>
      <w:pPr>
        <w:spacing w:after="160" w:line="276"/>
        <w:jc w:val="both"/>
      </w:pPr>
      <w:r>
        <w:rPr>
          <w:rFonts w:ascii="Calibri" w:cs="Calibri" w:eastAsia="Calibri" w:hAnsi="Calibri"/>
        </w:rPr>
        <w:t xml:space="preserve">Sebagai ilustrasi, kedua proses ini dapat berjalan bersamaan tanpa saling mengganggu: tim RCA tetap melakukan investigasi pembelajaran sistem seperti biasa, sementara secara terpisah MDP memeriksa pengaduan keluarga Pasien—keduanya tidak perlu saling menunggu atau saling membatalkan.</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tcW w:type="pct" w:w="100%"/>
            <w:tcBorders>
              <w:top w:val="single" w:color="FBF3E2" w:sz="4"/>
              <w:left w:val="single" w:color="A9812F" w:sz="36"/>
              <w:bottom w:val="single" w:color="FBF3E2" w:sz="4"/>
              <w:right w:val="single" w:color="FBF3E2" w:sz="4"/>
            </w:tcBorders>
            <w:shd w:fill="FBF3E2" w:val="clear"/>
            <w:tcMar>
              <w:top w:type="dxa" w:w="120"/>
              <w:left w:type="dxa" w:w="200"/>
              <w:bottom w:type="dxa" w:w="120"/>
              <w:right w:type="dxa" w:w="200"/>
            </w:tcMar>
          </w:tcPr>
          <w:p>
            <w:pPr>
              <w:spacing w:after="100"/>
              <w:jc w:val="both"/>
            </w:pPr>
            <w:r>
              <w:rPr>
                <w:rFonts w:ascii="Calibri" w:cs="Calibri" w:eastAsia="Calibri" w:hAnsi="Calibri"/>
                <w:b/>
                <w:bCs/>
              </w:rPr>
              <w:t xml:space="preserve">DASAR HUKUM</w:t>
            </w:r>
          </w:p>
          <w:p>
            <w:pPr>
              <w:spacing w:after="0"/>
              <w:jc w:val="both"/>
            </w:pPr>
            <w:r>
              <w:rPr>
                <w:rFonts w:ascii="Calibri" w:cs="Calibri" w:eastAsia="Calibri" w:hAnsi="Calibri"/>
              </w:rPr>
              <w:t xml:space="preserve">Kewajiban Rumah Sakit membangun jenjang pembinaan internal bagi tenaga medis merujuk pada Pasal 65 ayat (1) huruf d Peraturan Menteri Kesehatan Nomor 6 Tahun 2026 tentang Rumah Sakit (etika dan disiplin profesi dalam Peraturan Staf Medis), serta tujuan pembinaan menurut Pasal 10 dan Pasal 32 ayat (2) Peraturan Menteri Kesehatan Nomor 3 Tahun 2025 yang mencakup perlindungan hukum bagi tenaga medis dan penerima layanan, peningkatan mutu, serta pelaksanaan putusan Majelis Disiplin Profesi [3,4].</w:t>
            </w:r>
          </w:p>
        </w:tc>
      </w:tr>
    </w:tbl>
    <w:p>
      <w:pPr>
        <w:spacing w:after="120"/>
      </w:pPr>
    </w:p>
    <w:p>
      <w:pPr>
        <w:pStyle w:val="Heading2"/>
        <w:spacing w:after="160" w:before="240"/>
      </w:pPr>
      <w:r>
        <w:t xml:space="preserve">Peran Kepemimpinan Klinis dalam Membangun Budaya Belajar</w:t>
      </w:r>
    </w:p>
    <w:p>
      <w:pPr>
        <w:spacing w:after="160" w:line="276"/>
        <w:jc w:val="both"/>
      </w:pPr>
      <w:r>
        <w:rPr>
          <w:rFonts w:ascii="Calibri" w:cs="Calibri" w:eastAsia="Calibri" w:hAnsi="Calibri"/>
        </w:rPr>
        <w:t xml:space="preserve">Memahami teori budaya belajar belum cukup tanpa mengetahui apa yang secara konkret harus dilakukan Subspesialis Obginsos sehari-hari untuk membangunnya—sub-bab ini menutup kesenjangan antara teori dan praktik tersebut.</w:t>
      </w:r>
    </w:p>
    <w:p>
      <w:pPr>
        <w:pStyle w:val="Heading3"/>
        <w:spacing w:after="140" w:before="200"/>
      </w:pPr>
      <w:r>
        <w:t xml:space="preserve">Praktik Membangun Kepercayaan Staf</w:t>
      </w:r>
    </w:p>
    <w:p>
      <w:pPr>
        <w:spacing w:after="160" w:line="276"/>
        <w:jc w:val="both"/>
      </w:pPr>
      <w:r>
        <w:rPr>
          <w:rFonts w:ascii="Calibri" w:cs="Calibri" w:eastAsia="Calibri" w:hAnsi="Calibri"/>
        </w:rPr>
        <w:t xml:space="preserve">Subspesialis Obginsos, sebagai pemegang kompetensi mandiri audit maternal-perinatal dan near-miss (Kategori A4), memiliki peran kepemimpinan yang signifikan dalam membentuk budaya audit di unit pelayanan Obstetri dan Ginekologi. Beberapa praktik yang secara konsisten terbukti membangun kepercayaan staf terhadap proses audit meliputi: memastikan proses pengumpulan data RCA (Bab 4) dilakukan dengan pendekatan tanpa menyalahkan sejak wawancara pertama; memisahkan secara tegas forum pembelajaran audit dari forum evaluasi kinerja individual; memastikan rekomendasi perbaikan sistem yang dihasilkan benar-benar difokuskan pada perubahan proses, alat, atau sumber daya—bukan sekadar "instruksi agar staf lebih berhati-hati"; serta secara konsisten menunjukkan bahwa laporan kejadian, termasuk near-miss yang dilaporkan sukarela oleh staf, dihargai sebagai kontribusi terhadap keselamatan Pasien, bukan sebagai pengakuan kesalahan yang akan berujung sanksi.</w:t>
      </w:r>
    </w:p>
    <w:p>
      <w:pPr>
        <w:spacing w:after="160" w:line="276"/>
        <w:jc w:val="both"/>
      </w:pPr>
      <w:r>
        <w:rPr>
          <w:rFonts w:ascii="Calibri" w:cs="Calibri" w:eastAsia="Calibri" w:hAnsi="Calibri"/>
        </w:rPr>
        <w:t xml:space="preserve">Sebagai ilustrasi, seorang Subspesialis Obginsos yang memimpin forum pembelajaran bulanan dapat secara eksplisit membuka forum tersebut dengan menyatakan "forum ini bukan forum evaluasi kinerja siapa pun, dan tidak ada yang akan dicatat namanya dalam risalah rapat"—sebuah pernyataan sederhana yang, jika benar-benar dipraktikkan secara konsisten dari waktu ke waktu, dapat membangun kepercayaan staf secara bertahap.</w:t>
      </w:r>
    </w:p>
    <w:p>
      <w:pPr>
        <w:pStyle w:val="Heading3"/>
        <w:spacing w:after="140" w:before="200"/>
      </w:pPr>
      <w:r>
        <w:t xml:space="preserve">Memimpin dengan Memberi Contoh</w:t>
      </w:r>
    </w:p>
    <w:p>
      <w:pPr>
        <w:spacing w:after="160" w:line="276"/>
        <w:jc w:val="both"/>
      </w:pPr>
      <w:r>
        <w:rPr>
          <w:rFonts w:ascii="Calibri" w:cs="Calibri" w:eastAsia="Calibri" w:hAnsi="Calibri"/>
        </w:rPr>
        <w:t xml:space="preserve">Kepemimpinan klinis dalam konteks ini juga berarti memberikan contoh langsung. Ketika Subspesialis Obginsos secara terbuka mengakui dan mendiskusikan keterbatasan atau ketidakpastian dalam kasus yang ditanganinya sendiri di forum pembelajaran internal, hal ini mengirimkan sinyal kuat kepada staf lain bahwa kejujuran dihargai lebih tinggi daripada kesan kesempurnaan.</w:t>
      </w:r>
    </w:p>
    <w:p>
      <w:pPr>
        <w:spacing w:after="160" w:line="276"/>
        <w:jc w:val="both"/>
      </w:pPr>
      <w:r>
        <w:rPr>
          <w:rFonts w:ascii="Calibri" w:cs="Calibri" w:eastAsia="Calibri" w:hAnsi="Calibri"/>
        </w:rPr>
        <w:t xml:space="preserve">Sebagai ilustrasi, seorang Subspesialis Obginsos yang secara terbuka menceritakan momen ketika ia sendiri ragu-ragu mengambil keputusan pada suatu kasus rumit, dan menjelaskan apa yang ia pelajari dari momen tersebut, akan jauh lebih efektif membangun budaya belajar dibandingkan sekadar menyampaikan pidato tentang pentingnya kejujuran tanpa pernah menunjukkannya sendiri.</w:t>
      </w:r>
    </w:p>
    <w:p>
      <w:pPr>
        <w:pStyle w:val="Heading2"/>
        <w:spacing w:after="160" w:before="240"/>
      </w:pPr>
      <w:r>
        <w:t xml:space="preserve">Dari Kegagalan Individual Menuju Perbaikan Sistem Berkelanjutan</w:t>
      </w:r>
    </w:p>
    <w:p>
      <w:pPr>
        <w:spacing w:after="160" w:line="276"/>
        <w:jc w:val="both"/>
      </w:pPr>
      <w:r>
        <w:rPr>
          <w:rFonts w:ascii="Calibri" w:cs="Calibri" w:eastAsia="Calibri" w:hAnsi="Calibri"/>
        </w:rPr>
        <w:t xml:space="preserve">Bab ini menutup siklus audit yang dimulai pada Bab 1 dengan menegaskan kembali premis awal buku ini: setiap kematian maternal-perinatal adalah kegagalan sistem yang, dalam sebagian besar kasus, dapat dicegah. Budaya belajar dari kegagalan bukan tujuan itu sendiri, melainkan prasyarat yang memungkinkan seluruh metodologi pada Bab 1 hingga Bab 5—identifikasi kasus, surveilans, investigasi akar masalah, dan pelaporan—benar-benar menghasilkan data yang jujur dan rekomendasi yang dapat ditindaklanjuti. Tanpa budaya belajar, kelima bab tersebut akan menghasilkan dokumen yang lengkap secara formal namun kosong secara substansi, karena data yang mendasarinya telah disaring oleh ketakutan staf akan konsekuensi personal.</w:t>
      </w:r>
    </w:p>
    <w:p>
      <w:pPr>
        <w:pStyle w:val="Heading2"/>
        <w:spacing w:after="160" w:before="240"/>
      </w:pPr>
      <w:r>
        <w:t xml:space="preserve">Vignette</w:t>
      </w:r>
    </w:p>
    <w:p>
      <w:pPr>
        <w:spacing w:after="160" w:line="276"/>
        <w:jc w:val="both"/>
      </w:pPr>
      <w:r>
        <w:rPr>
          <w:rFonts w:ascii="Calibri" w:cs="Calibri" w:eastAsia="Calibri" w:hAnsi="Calibri"/>
          <w:b/>
          <w:bCs/>
        </w:rPr>
        <w:t xml:space="preserve">Kasus 6.1.</w:t>
      </w:r>
      <w:r>
        <w:rPr>
          <w:rFonts w:ascii="Calibri" w:cs="Calibri" w:eastAsia="Calibri" w:hAnsi="Calibri"/>
        </w:rPr>
        <w:t xml:space="preserve"> Setelah kematian maternal akibat perdarahan pascasalin, Kepala Departemen Obstetri dan Ginekologi awalnya mengusulkan agar dokter jaga yang menangani kasus tersebut menerima teguran tertulis sebagai "pelajaran bagi yang lain". Subspesialis Obginsos yang memimpin RCA meminta agar keputusan disiplin ditunda hingga proses investigasi akar masalah selesai secara menyeluruh, dengan pertimbangan bahwa keputusan disiplin dini akan membuat seluruh staf yang terlibat menjadi defensif dan enggan memberikan informasi jujur. RCA yang kemudian dilaksanakan menemukan bahwa keterlambatan sesungguhnya berakar pada protokol eskalasi perdarahan pascasalin yang tidak jelas dan tidak pernah disosialisasikan secara memadai kepada staf jaga baru—sebuah temuan sistem yang jauh lebih bernilai dan dapat dicegah berulang kali di masa depan, dibandingkan sekadar menegur satu individu.</w:t>
      </w:r>
    </w:p>
    <w:p>
      <w:pPr>
        <w:pStyle w:val="Heading2"/>
        <w:spacing w:after="160" w:before="240"/>
      </w:pPr>
      <w:r>
        <w:t xml:space="preserve">Ringkasan Poin Kunci</w:t>
      </w:r>
    </w:p>
    <w:p>
      <w:pPr>
        <w:pStyle w:val="ListParagraph"/>
        <w:numPr>
          <w:ilvl w:val="0"/>
          <w:numId w:val="21"/>
        </w:numPr>
        <w:spacing w:after="80"/>
        <w:jc w:val="both"/>
      </w:pPr>
      <w:r>
        <w:rPr>
          <w:rFonts w:ascii="Calibri" w:cs="Calibri" w:eastAsia="Calibri" w:hAnsi="Calibri"/>
        </w:rPr>
        <w:t xml:space="preserve">Budaya menyalahkan menghasilkan data audit yang minim dan defensif; budaya belajar menghasilkan data yang jujur dan bermakna untuk perbaikan sistem.</w:t>
      </w:r>
    </w:p>
    <w:p>
      <w:pPr>
        <w:pStyle w:val="ListParagraph"/>
        <w:numPr>
          <w:ilvl w:val="0"/>
          <w:numId w:val="21"/>
        </w:numPr>
        <w:spacing w:after="80"/>
        <w:jc w:val="both"/>
      </w:pPr>
      <w:r>
        <w:rPr>
          <w:rFonts w:ascii="Calibri" w:cs="Calibri" w:eastAsia="Calibri" w:hAnsi="Calibri"/>
        </w:rPr>
        <w:t xml:space="preserve">Budaya belajar tidak menghapuskan akuntabilitas; model "just culture" membedakan kesalahan manusiawi, perilaku berisiko, dan pelanggaran disengaja secara proporsional.</w:t>
      </w:r>
    </w:p>
    <w:p>
      <w:pPr>
        <w:pStyle w:val="ListParagraph"/>
        <w:numPr>
          <w:ilvl w:val="0"/>
          <w:numId w:val="21"/>
        </w:numPr>
        <w:spacing w:after="80"/>
        <w:jc w:val="both"/>
      </w:pPr>
      <w:r>
        <w:rPr>
          <w:rFonts w:ascii="Calibri" w:cs="Calibri" w:eastAsia="Calibri" w:hAnsi="Calibri"/>
        </w:rPr>
        <w:t xml:space="preserve">Mekanisme pembinaan internal RS dan hak Pasien mengadu ke Majelis Disiplin Profesi adalah dua jalur yang berjalan paralel, bukan saling meniadakan.</w:t>
      </w:r>
    </w:p>
    <w:p>
      <w:pPr>
        <w:pStyle w:val="ListParagraph"/>
        <w:numPr>
          <w:ilvl w:val="0"/>
          <w:numId w:val="21"/>
        </w:numPr>
        <w:spacing w:after="80"/>
        <w:jc w:val="both"/>
      </w:pPr>
      <w:r>
        <w:rPr>
          <w:rFonts w:ascii="Calibri" w:cs="Calibri" w:eastAsia="Calibri" w:hAnsi="Calibri"/>
        </w:rPr>
        <w:t xml:space="preserve">Kepemimpinan klinis Subspesialis Obginsos berperan penting membangun kepercayaan staf terhadap proses audit melalui pendekatan tanpa menyalahkan, pemisahan forum pembelajaran dari forum evaluasi kinerja, dan memimpin dengan memberi contoh langsung.</w:t>
      </w:r>
    </w:p>
    <w:p>
      <w:pPr>
        <w:pStyle w:val="Heading2"/>
        <w:spacing w:after="160" w:before="240"/>
      </w:pPr>
      <w:r>
        <w:t xml:space="preserve">Pertanyaan Refleksi</w:t>
      </w:r>
    </w:p>
    <w:p>
      <w:pPr>
        <w:pStyle w:val="ListParagraph"/>
        <w:numPr>
          <w:ilvl w:val="0"/>
          <w:numId w:val="22"/>
        </w:numPr>
        <w:spacing w:after="80"/>
        <w:jc w:val="both"/>
      </w:pPr>
      <w:r>
        <w:rPr>
          <w:rFonts w:ascii="Calibri" w:cs="Calibri" w:eastAsia="Calibri" w:hAnsi="Calibri"/>
        </w:rPr>
        <w:t xml:space="preserve">Bagaimana Anda akan menjelaskan kepada Kepala Departemen atau Direktur RS bahwa menunda keputusan disiplin hingga RCA selesai bukan berarti mengabaikan akuntabilitas, melainkan justru memperkuat kualitas investigasi?</w:t>
      </w:r>
    </w:p>
    <w:p>
      <w:pPr>
        <w:pStyle w:val="ListParagraph"/>
        <w:numPr>
          <w:ilvl w:val="0"/>
          <w:numId w:val="22"/>
        </w:numPr>
        <w:spacing w:after="80"/>
        <w:jc w:val="both"/>
      </w:pPr>
      <w:r>
        <w:rPr>
          <w:rFonts w:ascii="Calibri" w:cs="Calibri" w:eastAsia="Calibri" w:hAnsi="Calibri"/>
        </w:rPr>
        <w:t xml:space="preserve">Praktik konkret apa yang dapat Anda terapkan di unit tempat Anda bertugas untuk memisahkan secara tegas forum pembelajaran audit dari forum evaluasi kinerja individual staf?</w:t>
      </w:r>
    </w:p>
    <w:p>
      <w:r>
        <w:br w:type="page"/>
      </w:r>
    </w:p>
    <w:p>
      <w:pPr>
        <w:pStyle w:val="Heading1"/>
        <w:spacing w:after="240"/>
      </w:pPr>
      <w:r>
        <w:t xml:space="preserve">Glosarium</w:t>
      </w:r>
    </w:p>
    <w:p>
      <w:pPr>
        <w:spacing w:after="140"/>
        <w:jc w:val="both"/>
      </w:pPr>
      <w:r>
        <w:rPr>
          <w:rFonts w:ascii="Calibri" w:cs="Calibri" w:eastAsia="Calibri" w:hAnsi="Calibri"/>
          <w:b/>
          <w:bCs/>
        </w:rPr>
        <w:t xml:space="preserve">Audit Maternal-Perinatal</w:t>
      </w:r>
      <w:r>
        <w:rPr>
          <w:rFonts w:ascii="Calibri" w:cs="Calibri" w:eastAsia="Calibri" w:hAnsi="Calibri"/>
        </w:rPr>
        <w:t xml:space="preserve"> — Proses sistematis meninjau kasus kematian maternal atau perinatal untuk mengidentifikasi faktor kontribusi dan merumuskan rekomendasi perbaikan sistem, ditetapkan sebagai kompetensi mandiri (Kategori A4) Subspesialis Obginsos.</w:t>
      </w:r>
    </w:p>
    <w:p>
      <w:pPr>
        <w:spacing w:after="140"/>
        <w:jc w:val="both"/>
      </w:pPr>
      <w:r>
        <w:rPr>
          <w:rFonts w:ascii="Calibri" w:cs="Calibri" w:eastAsia="Calibri" w:hAnsi="Calibri"/>
          <w:b/>
          <w:bCs/>
        </w:rPr>
        <w:t xml:space="preserve">Audit Near-Miss Maternal</w:t>
      </w:r>
      <w:r>
        <w:rPr>
          <w:rFonts w:ascii="Calibri" w:cs="Calibri" w:eastAsia="Calibri" w:hAnsi="Calibri"/>
        </w:rPr>
        <w:t xml:space="preserve"> — Proses audit terhadap kasus obstetri dengan komplikasi berat yang nyaris berakhir kematian namun Pasien berhasil diselamatkan; melengkapi audit kematian maternal karena jumlah kasusnya lebih besar dan kaya informasi.</w:t>
      </w:r>
    </w:p>
    <w:p>
      <w:pPr>
        <w:spacing w:after="140"/>
        <w:jc w:val="both"/>
      </w:pPr>
      <w:r>
        <w:rPr>
          <w:rFonts w:ascii="Calibri" w:cs="Calibri" w:eastAsia="Calibri" w:hAnsi="Calibri"/>
          <w:b/>
          <w:bCs/>
        </w:rPr>
        <w:t xml:space="preserve">AKI/AKB/CFR</w:t>
      </w:r>
      <w:r>
        <w:rPr>
          <w:rFonts w:ascii="Calibri" w:cs="Calibri" w:eastAsia="Calibri" w:hAnsi="Calibri"/>
        </w:rPr>
        <w:t xml:space="preserve"> — Angka Kematian Ibu, Angka Kematian Bayi, dan Case Fatality Rate; tiga indikator mutu obstetri baku yang digunakan untuk memantau dan membandingkan hasil pelayanan maternal-perinatal antar-Rumah Sakit dan antar-wilayah.</w:t>
      </w:r>
    </w:p>
    <w:p>
      <w:pPr>
        <w:spacing w:after="140"/>
        <w:jc w:val="both"/>
      </w:pPr>
      <w:r>
        <w:rPr>
          <w:rFonts w:ascii="Calibri" w:cs="Calibri" w:eastAsia="Calibri" w:hAnsi="Calibri"/>
          <w:b/>
          <w:bCs/>
        </w:rPr>
        <w:t xml:space="preserve">Model Donabedian</w:t>
      </w:r>
      <w:r>
        <w:rPr>
          <w:rFonts w:ascii="Calibri" w:cs="Calibri" w:eastAsia="Calibri" w:hAnsi="Calibri"/>
        </w:rPr>
        <w:t xml:space="preserve"> — Kerangka mutu pelayanan kesehatan yang membagi penilaian ke dalam tiga dimensi: struktur (sumber daya dan sistem), proses (bagaimana pelayanan dijalankan), dan outcome (hasil yang diperoleh Pasien); menjadi fondasi konseptual siklus audit dalam buku ini.</w:t>
      </w:r>
    </w:p>
    <w:p>
      <w:pPr>
        <w:spacing w:after="140"/>
        <w:jc w:val="both"/>
      </w:pPr>
      <w:r>
        <w:rPr>
          <w:rFonts w:ascii="Calibri" w:cs="Calibri" w:eastAsia="Calibri" w:hAnsi="Calibri"/>
          <w:b/>
          <w:bCs/>
        </w:rPr>
        <w:t xml:space="preserve">FMEA (Failure Mode and Effects Analysis)</w:t>
      </w:r>
      <w:r>
        <w:rPr>
          <w:rFonts w:ascii="Calibri" w:cs="Calibri" w:eastAsia="Calibri" w:hAnsi="Calibri"/>
        </w:rPr>
        <w:t xml:space="preserve"> — Analisis Modus Kegagalan dan Efeknya; metode proaktif yang memetakan titik-titik rentan dalam suatu proses klinis sebelum kegagalan terjadi, melengkapi RCA yang bersifat reaktif (menganalisis kejadian yang sudah terjadi).</w:t>
      </w:r>
    </w:p>
    <w:p>
      <w:pPr>
        <w:spacing w:after="140"/>
        <w:jc w:val="both"/>
      </w:pPr>
      <w:r>
        <w:rPr>
          <w:rFonts w:ascii="Calibri" w:cs="Calibri" w:eastAsia="Calibri" w:hAnsi="Calibri"/>
          <w:b/>
          <w:bCs/>
        </w:rPr>
        <w:t xml:space="preserve">Budaya Belajar (Learning Culture / Just Culture)</w:t>
      </w:r>
      <w:r>
        <w:rPr>
          <w:rFonts w:ascii="Calibri" w:cs="Calibri" w:eastAsia="Calibri" w:hAnsi="Calibri"/>
        </w:rPr>
        <w:t xml:space="preserve"> — Model budaya organisasi yang memandang sebagian besar kesalahan sebagai produk sistem yang dapat diperbaiki, sambil mempertahankan akuntabilitas proporsional untuk pelanggaran yang disengaja atau ceroboh; berlawanan dengan budaya menyalahkan. Model "just culture" membedakan tiga jenis perilaku: kesalahan manusiawi (human error), perilaku berisiko (at-risk behavior), dan pelanggaran disengaja (reckless behavior), masing-masing dengan respons organisasi yang berbeda.</w:t>
      </w:r>
    </w:p>
    <w:p>
      <w:pPr>
        <w:spacing w:after="140"/>
        <w:jc w:val="both"/>
      </w:pPr>
      <w:r>
        <w:rPr>
          <w:rFonts w:ascii="Calibri" w:cs="Calibri" w:eastAsia="Calibri" w:hAnsi="Calibri"/>
          <w:b/>
          <w:bCs/>
        </w:rPr>
        <w:t xml:space="preserve">Faktor Kontribusi</w:t>
      </w:r>
      <w:r>
        <w:rPr>
          <w:rFonts w:ascii="Calibri" w:cs="Calibri" w:eastAsia="Calibri" w:hAnsi="Calibri"/>
        </w:rPr>
        <w:t xml:space="preserve"> — Elemen Pasien/keluarga, petugas, sistem-organisasi, atau eksternal yang berperan menyebabkan atau memperberat suatu kejadian klinis, diidentifikasi melalui Investigasi Akar Masalah.</w:t>
      </w:r>
    </w:p>
    <w:p>
      <w:pPr>
        <w:spacing w:after="140"/>
        <w:jc w:val="both"/>
      </w:pPr>
      <w:r>
        <w:rPr>
          <w:rFonts w:ascii="Calibri" w:cs="Calibri" w:eastAsia="Calibri" w:hAnsi="Calibri"/>
          <w:b/>
          <w:bCs/>
        </w:rPr>
        <w:t xml:space="preserve">Investigasi Akar Masalah (Root Cause Analysis/RCA)</w:t>
      </w:r>
      <w:r>
        <w:rPr>
          <w:rFonts w:ascii="Calibri" w:cs="Calibri" w:eastAsia="Calibri" w:hAnsi="Calibri"/>
        </w:rPr>
        <w:t xml:space="preserve"> — Metode sistematis menelusuri rangkaian sebab-akibat berlapis di balik suatu kejadian klinis, melampaui penyebab klinis langsung menuju faktor sistem dan organisasi.</w:t>
      </w:r>
    </w:p>
    <w:p>
      <w:pPr>
        <w:spacing w:after="140"/>
        <w:jc w:val="both"/>
      </w:pPr>
      <w:r>
        <w:rPr>
          <w:rFonts w:ascii="Calibri" w:cs="Calibri" w:eastAsia="Calibri" w:hAnsi="Calibri"/>
          <w:b/>
          <w:bCs/>
        </w:rPr>
        <w:t xml:space="preserve">Kategori A/B/C/D</w:t>
      </w:r>
      <w:r>
        <w:rPr>
          <w:rFonts w:ascii="Calibri" w:cs="Calibri" w:eastAsia="Calibri" w:hAnsi="Calibri"/>
        </w:rPr>
        <w:t xml:space="preserve"> — Klasifikasi kewenangan klinis Subspesialis Obginsos menurut Matriks Kewenangan Klinis Dokumen 1 (Kategori A: kompetensi mandiri; B: kolaborasi horizontal; C: tim multidisiplin wajib; D: rujukan eksternal). Sub-kode yang sering dirujuk dalam buku ini: A4 (audit maternal-perinatal dan near-miss maternal), A5 (surveilans kesehatan reproduksi dan skrining kanker serviks tahap awal), A7 (edukasi dan advokasi kebijakan pelayanan reproduksi tingkat RS), dan B3 (kolaborasi dengan Subspesialis Onkologi Ginekologi untuk kasus kecurigaan/konfirmasi keganasan).</w:t>
      </w:r>
    </w:p>
    <w:p>
      <w:pPr>
        <w:spacing w:after="140"/>
        <w:jc w:val="both"/>
      </w:pPr>
      <w:r>
        <w:rPr>
          <w:rFonts w:ascii="Calibri" w:cs="Calibri" w:eastAsia="Calibri" w:hAnsi="Calibri"/>
          <w:b/>
          <w:bCs/>
        </w:rPr>
        <w:t xml:space="preserve">Komite Mutu dan Keselamatan Pasien</w:t>
      </w:r>
      <w:r>
        <w:rPr>
          <w:rFonts w:ascii="Calibri" w:cs="Calibri" w:eastAsia="Calibri" w:hAnsi="Calibri"/>
        </w:rPr>
        <w:t xml:space="preserve"> — Unit tata kelola Rumah Sakit yang bertanggung jawab memantau kepatuhan mutu pelayanan, termasuk menerima dan menindaklanjuti laporan audit maternal-perinatal dan near-miss.</w:t>
      </w:r>
    </w:p>
    <w:p>
      <w:pPr>
        <w:spacing w:after="140"/>
        <w:jc w:val="both"/>
      </w:pPr>
      <w:r>
        <w:rPr>
          <w:rFonts w:ascii="Calibri" w:cs="Calibri" w:eastAsia="Calibri" w:hAnsi="Calibri"/>
          <w:b/>
          <w:bCs/>
        </w:rPr>
        <w:t xml:space="preserve">Majelis Disiplin Profesi (MDP)</w:t>
      </w:r>
      <w:r>
        <w:rPr>
          <w:rFonts w:ascii="Calibri" w:cs="Calibri" w:eastAsia="Calibri" w:hAnsi="Calibri"/>
        </w:rPr>
        <w:t xml:space="preserve"> — Badan otonom dan independen di bawah Konsil Kesehatan Indonesia yang menangani pengaduan disiplin profesi tenaga medis dan tenaga kesehatan, menggantikan fungsi MKDKI.</w:t>
      </w:r>
    </w:p>
    <w:p>
      <w:pPr>
        <w:spacing w:after="140"/>
        <w:jc w:val="both"/>
      </w:pPr>
      <w:r>
        <w:rPr>
          <w:rFonts w:ascii="Calibri" w:cs="Calibri" w:eastAsia="Calibri" w:hAnsi="Calibri"/>
          <w:b/>
          <w:bCs/>
        </w:rPr>
        <w:t xml:space="preserve">M&amp;M Conference (Morbidity and Mortality Conference/Konferensi Kematian dan Morbiditas)</w:t>
      </w:r>
      <w:r>
        <w:rPr>
          <w:rFonts w:ascii="Calibri" w:cs="Calibri" w:eastAsia="Calibri" w:hAnsi="Calibri"/>
        </w:rPr>
        <w:t xml:space="preserve"> — Forum diskusi kolektif tempat kasus kematian, morbiditas berat, atau near-miss dipresentasikan dan dibahas oleh tim, sebagai wahana pembelajaran dari insiden yang disebutkan secara eksplisit dalam standar kompetensi nasional Obginsos.</w:t>
      </w:r>
    </w:p>
    <w:p>
      <w:pPr>
        <w:spacing w:after="140"/>
        <w:jc w:val="both"/>
      </w:pPr>
      <w:r>
        <w:rPr>
          <w:rFonts w:ascii="Calibri" w:cs="Calibri" w:eastAsia="Calibri" w:hAnsi="Calibri"/>
          <w:b/>
          <w:bCs/>
        </w:rPr>
        <w:t xml:space="preserve">Obginsos</w:t>
      </w:r>
      <w:r>
        <w:rPr>
          <w:rFonts w:ascii="Calibri" w:cs="Calibri" w:eastAsia="Calibri" w:hAnsi="Calibri"/>
        </w:rPr>
        <w:t xml:space="preserve"> — Singkatan baku untuk Obstetri Ginekologi Sosial; tidak disingkat dengan bentuk lain.</w:t>
      </w:r>
    </w:p>
    <w:p>
      <w:pPr>
        <w:spacing w:after="140"/>
        <w:jc w:val="both"/>
      </w:pPr>
      <w:r>
        <w:rPr>
          <w:rFonts w:ascii="Calibri" w:cs="Calibri" w:eastAsia="Calibri" w:hAnsi="Calibri"/>
          <w:b/>
          <w:bCs/>
        </w:rPr>
        <w:t xml:space="preserve">Pasien</w:t>
      </w:r>
      <w:r>
        <w:rPr>
          <w:rFonts w:ascii="Calibri" w:cs="Calibri" w:eastAsia="Calibri" w:hAnsi="Calibri"/>
        </w:rPr>
        <w:t xml:space="preserve"> — Subjek layanan kesehatan; huruf kapital di awal kata digunakan secara konsisten di seluruh buku ini.</w:t>
      </w:r>
    </w:p>
    <w:p>
      <w:pPr>
        <w:spacing w:after="140"/>
        <w:jc w:val="both"/>
      </w:pPr>
      <w:r>
        <w:rPr>
          <w:rFonts w:ascii="Calibri" w:cs="Calibri" w:eastAsia="Calibri" w:hAnsi="Calibri"/>
          <w:b/>
          <w:bCs/>
        </w:rPr>
        <w:t xml:space="preserve">Pelaporan Eksternal</w:t>
      </w:r>
      <w:r>
        <w:rPr>
          <w:rFonts w:ascii="Calibri" w:cs="Calibri" w:eastAsia="Calibri" w:hAnsi="Calibri"/>
        </w:rPr>
        <w:t xml:space="preserve"> — Kewajiban Rumah Sakit melaporkan kematian maternal dan perinatal kepada Dinas Kesehatan Kabupaten/Kota melalui Sistem Informasi Kesehatan yang terintegrasi Sistem Informasi Kesehatan Nasional.</w:t>
      </w:r>
    </w:p>
    <w:p>
      <w:pPr>
        <w:spacing w:after="140"/>
        <w:jc w:val="both"/>
      </w:pPr>
      <w:r>
        <w:rPr>
          <w:rFonts w:ascii="Calibri" w:cs="Calibri" w:eastAsia="Calibri" w:hAnsi="Calibri"/>
          <w:b/>
          <w:bCs/>
        </w:rPr>
        <w:t xml:space="preserve">Pelaporan Internal</w:t>
      </w:r>
      <w:r>
        <w:rPr>
          <w:rFonts w:ascii="Calibri" w:cs="Calibri" w:eastAsia="Calibri" w:hAnsi="Calibri"/>
        </w:rPr>
        <w:t xml:space="preserve"> — Penyampaian hasil audit maternal-perinatal/near-miss oleh Subspesialis Obginsos kepada Komite Mutu dan Keselamatan Pasien RS.</w:t>
      </w:r>
    </w:p>
    <w:p>
      <w:pPr>
        <w:spacing w:after="140"/>
        <w:jc w:val="both"/>
      </w:pPr>
      <w:r>
        <w:rPr>
          <w:rFonts w:ascii="Calibri" w:cs="Calibri" w:eastAsia="Calibri" w:hAnsi="Calibri"/>
          <w:b/>
          <w:bCs/>
        </w:rPr>
        <w:t xml:space="preserve">Rumah Sakit / RS</w:t>
      </w:r>
      <w:r>
        <w:rPr>
          <w:rFonts w:ascii="Calibri" w:cs="Calibri" w:eastAsia="Calibri" w:hAnsi="Calibri"/>
        </w:rPr>
        <w:t xml:space="preserve"> — Digunakan lengkap pada kemunculan pertama tiap bab, disingkat "RS" pada kemunculan berikutnya.</w:t>
      </w:r>
    </w:p>
    <w:p>
      <w:pPr>
        <w:spacing w:after="140"/>
        <w:jc w:val="both"/>
      </w:pPr>
      <w:r>
        <w:rPr>
          <w:rFonts w:ascii="Calibri" w:cs="Calibri" w:eastAsia="Calibri" w:hAnsi="Calibri"/>
          <w:b/>
          <w:bCs/>
        </w:rPr>
        <w:t xml:space="preserve">Sistem Informasi Kesehatan Nasional</w:t>
      </w:r>
      <w:r>
        <w:rPr>
          <w:rFonts w:ascii="Calibri" w:cs="Calibri" w:eastAsia="Calibri" w:hAnsi="Calibri"/>
        </w:rPr>
        <w:t xml:space="preserve"> — Sistem pencatatan dan pelaporan kesehatan nasional yang wajib diintegrasikan oleh Rumah Sakit, termasuk untuk pelaporan audit dan surveilans.</w:t>
      </w:r>
    </w:p>
    <w:p>
      <w:pPr>
        <w:spacing w:after="140"/>
        <w:jc w:val="both"/>
      </w:pPr>
      <w:r>
        <w:rPr>
          <w:rFonts w:ascii="Calibri" w:cs="Calibri" w:eastAsia="Calibri" w:hAnsi="Calibri"/>
          <w:b/>
          <w:bCs/>
        </w:rPr>
        <w:t xml:space="preserve">Subspesialis Obginsos</w:t>
      </w:r>
      <w:r>
        <w:rPr>
          <w:rFonts w:ascii="Calibri" w:cs="Calibri" w:eastAsia="Calibri" w:hAnsi="Calibri"/>
        </w:rPr>
        <w:t xml:space="preserve"> — Sebutan baku bagi peserta didik/lulusan Program Pendidikan Dokter Subspesialis Obstetri Ginekologi Sosial; tidak disebut "dokter Obginsos" atau "spesialis Obginsos".</w:t>
      </w:r>
    </w:p>
    <w:p>
      <w:pPr>
        <w:spacing w:after="140"/>
        <w:jc w:val="both"/>
      </w:pPr>
      <w:r>
        <w:rPr>
          <w:rFonts w:ascii="Calibri" w:cs="Calibri" w:eastAsia="Calibri" w:hAnsi="Calibri"/>
          <w:b/>
          <w:bCs/>
        </w:rPr>
        <w:t xml:space="preserve">Surveilans Kesehatan Reproduksi</w:t>
      </w:r>
      <w:r>
        <w:rPr>
          <w:rFonts w:ascii="Calibri" w:cs="Calibri" w:eastAsia="Calibri" w:hAnsi="Calibri"/>
        </w:rPr>
        <w:t xml:space="preserve"> — Pemantauan berkelanjutan terhadap indikator populasi Pasien untuk mendeteksi pola dan tren kesehatan reproduksi, termasuk skrining kanker serviks.</w:t>
      </w:r>
    </w:p>
    <w:p>
      <w:pPr>
        <w:spacing w:after="140"/>
        <w:jc w:val="both"/>
      </w:pPr>
      <w:r>
        <w:rPr>
          <w:rFonts w:ascii="Calibri" w:cs="Calibri" w:eastAsia="Calibri" w:hAnsi="Calibri"/>
          <w:b/>
          <w:bCs/>
        </w:rPr>
        <w:t xml:space="preserve">Tiga Keterlambatan (Three Delays)</w:t>
      </w:r>
      <w:r>
        <w:rPr>
          <w:rFonts w:ascii="Calibri" w:cs="Calibri" w:eastAsia="Calibri" w:hAnsi="Calibri"/>
        </w:rPr>
        <w:t xml:space="preserve"> — Kerangka analisis keterlambatan mengambil keputusan mencari pertolongan, keterlambatan mencapai fasilitas kesehatan, dan keterlambatan mendapat penanganan adekuat di fasilitas kesehatan; digunakan dalam klasifikasi near-miss dan Investigasi Akar Masalah.</w:t>
      </w:r>
    </w:p>
    <w:p>
      <w:r>
        <w:br w:type="page"/>
      </w:r>
    </w:p>
    <w:p>
      <w:pPr>
        <w:pStyle w:val="Heading1"/>
        <w:spacing w:after="240"/>
      </w:pPr>
      <w:r>
        <w:t xml:space="preserve">Daftar Referensi</w:t>
      </w:r>
    </w:p>
    <w:p>
      <w:pPr>
        <w:spacing w:after="140"/>
        <w:jc w:val="both"/>
      </w:pPr>
      <w:r>
        <w:rPr>
          <w:rFonts w:ascii="Calibri" w:cs="Calibri" w:eastAsia="Calibri" w:hAnsi="Calibri"/>
        </w:rPr>
        <w:t xml:space="preserve">1. Republik Indonesia. Undang-Undang Nomor 17 Tahun 2023 tentang Kesehatan. Jakarta; 2023. [URL belum diverifikasi]</w:t>
      </w:r>
    </w:p>
    <w:p>
      <w:pPr>
        <w:spacing w:after="140"/>
        <w:jc w:val="both"/>
      </w:pPr>
      <w:r>
        <w:rPr>
          <w:rFonts w:ascii="Calibri" w:cs="Calibri" w:eastAsia="Calibri" w:hAnsi="Calibri"/>
        </w:rPr>
        <w:t xml:space="preserve">2. Republik Indonesia. Peraturan Pemerintah Nomor 28 Tahun 2024 tentang Peraturan Pelaksanaan Undang-Undang Nomor 17 Tahun 2023 tentang Kesehatan. Jakarta; 2024. [URL belum diverifikasi]</w:t>
      </w:r>
    </w:p>
    <w:p>
      <w:pPr>
        <w:spacing w:after="140"/>
        <w:jc w:val="both"/>
      </w:pPr>
      <w:r>
        <w:rPr>
          <w:rFonts w:ascii="Calibri" w:cs="Calibri" w:eastAsia="Calibri" w:hAnsi="Calibri"/>
        </w:rPr>
        <w:t xml:space="preserve">3. Kementerian Kesehatan Republik Indonesia. Peraturan Menteri Kesehatan Nomor 6 Tahun 2026 tentang Rumah Sakit. Ditetapkan 4 Juni 2026. Jakarta; 2026. [URL belum diverifikasi]</w:t>
      </w:r>
    </w:p>
    <w:p>
      <w:pPr>
        <w:spacing w:after="140"/>
        <w:jc w:val="both"/>
      </w:pPr>
      <w:r>
        <w:rPr>
          <w:rFonts w:ascii="Calibri" w:cs="Calibri" w:eastAsia="Calibri" w:hAnsi="Calibri"/>
        </w:rPr>
        <w:t xml:space="preserve">4. Kementerian Kesehatan Republik Indonesia. Peraturan Menteri Kesehatan Nomor 3 Tahun 2025 tentang Penegakan Disiplin Profesi Tenaga Medis dan Tenaga Kesehatan. Ditetapkan 9 Mei 2025. Jakarta; 2025. [URL belum diverifikasi]</w:t>
      </w:r>
    </w:p>
    <w:p>
      <w:pPr>
        <w:spacing w:after="140"/>
        <w:jc w:val="both"/>
      </w:pPr>
      <w:r>
        <w:rPr>
          <w:rFonts w:ascii="Calibri" w:cs="Calibri" w:eastAsia="Calibri" w:hAnsi="Calibri"/>
        </w:rPr>
        <w:t xml:space="preserve">5. Konsil Kesehatan Indonesia. Keputusan Ketua Konsil Kesehatan Indonesia Nomor HK.01.02/KKI/1318/2026 tentang Standar Kompetensi Dokter Spesialis dan Subspesialis Bidang Obstetri dan Ginekologi. Ditetapkan 7 Mei 2026. Jakarta; 2026. [URL belum diverifikasi]</w:t>
      </w:r>
    </w:p>
    <w:p>
      <w:pPr>
        <w:spacing w:after="140"/>
        <w:jc w:val="both"/>
      </w:pPr>
      <w:r>
        <w:rPr>
          <w:rFonts w:ascii="Calibri" w:cs="Calibri" w:eastAsia="Calibri" w:hAnsi="Calibri"/>
        </w:rPr>
        <w:t xml:space="preserve">6. Republik Indonesia. Undang-Undang Nomor 27 Tahun 2022 tentang Pelindungan Data Pribadi. Jakarta; 2022. [URL belum diverifikasi]</w:t>
      </w:r>
    </w:p>
    <w:p>
      <w:pPr>
        <w:spacing w:after="140"/>
        <w:jc w:val="both"/>
      </w:pPr>
      <w:r>
        <w:rPr>
          <w:rFonts w:ascii="Calibri" w:cs="Calibri" w:eastAsia="Calibri" w:hAnsi="Calibri"/>
        </w:rPr>
        <w:t xml:space="preserve">7. Siswanto B. Pedoman Pelayanan Rumah Sakit: Peran Obstetri Ginekologi Sosial (Obginsos) di Rumah Sakit — Kompetensi Mandiri dan Kolaborasi Interdisiplin. Dokumen 1 dari 6, Seri Pedoman Peran Obginsos di Rumah Sakit. Malang: Perpustakaan Digital ABBA; 2026.</w:t>
      </w:r>
    </w:p>
    <w:p>
      <w:pPr>
        <w:spacing w:after="140"/>
        <w:jc w:val="both"/>
      </w:pPr>
      <w:r>
        <w:rPr>
          <w:rFonts w:ascii="Calibri" w:cs="Calibri" w:eastAsia="Calibri" w:hAnsi="Calibri"/>
        </w:rPr>
        <w:t xml:space="preserve">8. Siswanto B. Standar Prosedur Operasional (SPO) Pelayanan Obstetri Ginekologi Sosial (Obginsos): Alur Klinis, Triase Kewenangan, dan Algoritma Keputusan Rujukan/Kolaborasi. Dokumen 2 dari 6, Seri Pedoman Peran Obginsos di Rumah Sakit. Malang: Perpustakaan Digital ABBA; 2026.</w:t>
      </w:r>
    </w:p>
    <w:p>
      <w:pPr>
        <w:spacing w:after="140"/>
        <w:jc w:val="both"/>
      </w:pPr>
      <w:r>
        <w:rPr>
          <w:rFonts w:ascii="Calibri" w:cs="Calibri" w:eastAsia="Calibri" w:hAnsi="Calibri"/>
        </w:rPr>
        <w:t xml:space="preserve">9. Siswanto B. Cuplikan Kode Etik dan Disiplin Profesi: Prinsip Etik dan Disiplin Profesi Relevan bagi Praktik Obstetri Ginekologi Sosial (Obginsos) di Rumah Sakit. Dokumen 3 dari 6, Seri Pedoman Peran Obginsos di Rumah Sakit. Malang: Perpustakaan Digital ABBA; 2026.</w:t>
      </w:r>
    </w:p>
    <w:p>
      <w:pPr>
        <w:spacing w:after="140"/>
        <w:jc w:val="both"/>
      </w:pPr>
      <w:r>
        <w:rPr>
          <w:rFonts w:ascii="Calibri" w:cs="Calibri" w:eastAsia="Calibri" w:hAnsi="Calibri"/>
        </w:rPr>
        <w:t xml:space="preserve">10. Siswanto B. Kumpulan Formulir Klinis Operasional Pelayanan Obstetri Ginekologi Sosial (Obginsos): 9 Formulir Siap Pakai untuk Rekam Medis dan Dokumentasi Klinis. Dokumen 6 dari 6, Seri Pedoman Peran Obginsos di Rumah Sakit. Malang: Perpustakaan Digital ABBA; 2026.</w:t>
      </w:r>
    </w:p>
    <w:p>
      <w:pPr>
        <w:spacing w:after="140"/>
        <w:jc w:val="both"/>
      </w:pPr>
      <w:r>
        <w:rPr>
          <w:rFonts w:ascii="Calibri" w:cs="Calibri" w:eastAsia="Calibri" w:hAnsi="Calibri"/>
        </w:rPr>
        <w:t xml:space="preserve">11. World Health Organization. Evaluating the quality of care for severe pregnancy complications: the WHO near-miss approach for maternal health. Geneva: WHO; 2011. [URL belum diverifikasi]</w:t>
      </w:r>
    </w:p>
    <w:p>
      <w:pPr>
        <w:spacing w:after="140"/>
        <w:jc w:val="both"/>
      </w:pPr>
      <w:r>
        <w:rPr>
          <w:rFonts w:ascii="Calibri" w:cs="Calibri" w:eastAsia="Calibri" w:hAnsi="Calibri"/>
        </w:rPr>
        <w:t xml:space="preserve">12. Thaddeus S, Maine D. Too far to walk: maternal mortality in context. Soc Sci Med. 1994;38(8):1091–1110. [URL belum diverifikasi]</w:t>
      </w:r>
    </w:p>
    <w:p>
      <w:pPr>
        <w:spacing w:after="140"/>
        <w:jc w:val="both"/>
      </w:pPr>
      <w:r>
        <w:rPr>
          <w:rFonts w:ascii="Calibri" w:cs="Calibri" w:eastAsia="Calibri" w:hAnsi="Calibri"/>
        </w:rPr>
        <w:t xml:space="preserve">13. World Health Organization. Beyond the numbers: reviewing maternal deaths and complications to make pregnancy safer. Geneva: WHO; 2004. [URL belum diverifikasi]</w:t>
      </w:r>
    </w:p>
    <w:p>
      <w:pPr>
        <w:spacing w:after="140"/>
        <w:jc w:val="both"/>
      </w:pPr>
      <w:r>
        <w:rPr>
          <w:rFonts w:ascii="Calibri" w:cs="Calibri" w:eastAsia="Calibri" w:hAnsi="Calibri"/>
        </w:rPr>
        <w:t xml:space="preserve">14. Marx D. Patient Safety and the Just Culture: A Primer for Health Care Executives. New York: Columbia University; 2001. [URL belum diverifikasi]</w:t>
      </w:r>
    </w:p>
    <w:p>
      <w:pPr>
        <w:spacing w:after="140"/>
        <w:jc w:val="both"/>
      </w:pPr>
      <w:r>
        <w:rPr>
          <w:rFonts w:ascii="Calibri" w:cs="Calibri" w:eastAsia="Calibri" w:hAnsi="Calibri"/>
        </w:rPr>
        <w:t xml:space="preserve">15. National Patient Safety Agency (UK). Root Cause Analysis toolkit. London: NPSA; 2004. [URL belum diverifikasi]</w:t>
      </w:r>
    </w:p>
    <w:p>
      <w:pPr>
        <w:spacing w:after="140"/>
        <w:jc w:val="both"/>
      </w:pPr>
      <w:r>
        <w:rPr>
          <w:rFonts w:ascii="Calibri" w:cs="Calibri" w:eastAsia="Calibri" w:hAnsi="Calibri"/>
        </w:rPr>
        <w:t xml:space="preserve">*Catatan: Regulasi Indonesia (nomor 1–6) tergolong regulasi baru pada saat buku ini disusun; pembaca disarankan memverifikasi salinan resmi terbaru melalui JDIH Kementerian Kesehatan (jdih.kemkes.go.id) dan situs resmi Konsil Kesehatan Indonesia sebelum dijadikan rujukan implementasi final, sesuai anjuran pada Dokumen 1 Seri Pedoman Peran Obginsos di Rumah Sakit. Referensi nomor 11–15 adalah literatur ilmiah internasional yang mendasari kerangka konseptual audit near-miss, tiga keterlambatan, dan budaya belajar/just culture yang dibahas pada Bab 2, 4, dan 6; tautan daring tidak dicantumkan karena tidak dapat diverifikasi aktif pada saat penyusunan buku ini.*</w:t>
      </w:r>
    </w:p>
    <w:p>
      <w:r>
        <w:br w:type="page"/>
      </w:r>
    </w:p>
    <w:p>
      <w:pPr>
        <w:spacing w:before="2000"/>
      </w:pPr>
    </w:p>
    <w:p>
      <w:pPr>
        <w:spacing w:after="120"/>
        <w:jc w:val="center"/>
      </w:pPr>
      <w:r>
        <w:rPr>
          <w:rFonts w:ascii="Calibri" w:cs="Calibri" w:eastAsia="Calibri" w:hAnsi="Calibri"/>
          <w:sz w:val="22"/>
          <w:szCs w:val="22"/>
        </w:rPr>
        <w:t xml:space="preserve">Malang, Juli 2026</w:t>
      </w:r>
    </w:p>
    <w:p>
      <w:pPr>
        <w:spacing w:after="400"/>
        <w:jc w:val="center"/>
      </w:pPr>
      <w:r>
        <w:rPr>
          <w:rFonts w:ascii="Calibri" w:cs="Calibri" w:eastAsia="Calibri" w:hAnsi="Calibri"/>
          <w:sz w:val="22"/>
          <w:szCs w:val="22"/>
        </w:rPr>
        <w:t xml:space="preserve">Penyusun,</w:t>
      </w:r>
    </w:p>
    <w:p>
      <w:pPr>
        <w:spacing w:after="800"/>
        <w:jc w:val="center"/>
      </w:pPr>
      <w:r>
        <w:rPr>
          <w:rFonts w:ascii="Calibri" w:cs="Calibri" w:eastAsia="Calibri" w:hAnsi="Calibri"/>
          <w:b/>
          <w:bCs/>
          <w:color w:val="2C3A64"/>
          <w:sz w:val="22"/>
          <w:szCs w:val="22"/>
        </w:rPr>
        <w:t xml:space="preserve">Dr.dr. Budi Siswanto, Sp.OG., Subsp.Obginsos., SH., S.Kom. — Advokat</w:t>
      </w:r>
    </w:p>
    <w:p>
      <w:pPr>
        <w:spacing w:after="120"/>
        <w:jc w:val="center"/>
      </w:pPr>
      <w:r>
        <w:rPr>
          <w:rFonts w:ascii="Calibri" w:cs="Calibri" w:eastAsia="Calibri" w:hAnsi="Calibri"/>
          <w:sz w:val="22"/>
          <w:szCs w:val="22"/>
        </w:rPr>
        <w:t xml:space="preserve">Diterbitkan oleh:</w:t>
      </w:r>
    </w:p>
    <w:p>
      <w:pPr>
        <w:spacing w:after="60"/>
        <w:jc w:val="center"/>
      </w:pPr>
      <w:r>
        <w:rPr>
          <w:rFonts w:ascii="Calibri" w:cs="Calibri" w:eastAsia="Calibri" w:hAnsi="Calibri"/>
          <w:b/>
          <w:bCs/>
          <w:sz w:val="22"/>
          <w:szCs w:val="22"/>
        </w:rPr>
        <w:t xml:space="preserve">Perpustakaan Digital ABBA</w:t>
      </w:r>
    </w:p>
    <w:p>
      <w:pPr>
        <w:jc w:val="center"/>
      </w:pPr>
      <w:r>
        <w:rPr>
          <w:rFonts w:ascii="Calibri" w:cs="Calibri" w:eastAsia="Calibri" w:hAnsi="Calibri"/>
          <w:sz w:val="20"/>
          <w:szCs w:val="20"/>
        </w:rPr>
        <w:t xml:space="preserve">Jl. Kerinci Raya No. 9, Malang 65138</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6"/>
        <w:szCs w:val="16"/>
      </w:rPr>
      <w:t xml:space="preserve">RS-2 · Audit Maternal-Perinatal, Near-Miss, dan Keselamatan Pasien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abstractNum w:abstractNumId="3" w15:restartNumberingAfterBreak="0">
    <w:multiLevelType w:val="hybridMultilevel"/>
    <w:lvl w:ilvl="0" w15:tentative="1">
      <w:start w:val="1"/>
      <w:numFmt w:val="decimal"/>
      <w:lvlText w:val="%1."/>
      <w:lvlJc w:val="start"/>
    </w:lvl>
  </w:abstractNum>
  <w:abstractNum w:abstractNumId="4" w15:restartNumberingAfterBreak="0">
    <w:multiLevelType w:val="hybridMultilevel"/>
    <w:lvl w:ilvl="0" w15:tentative="1">
      <w:start w:val="1"/>
      <w:numFmt w:val="decimal"/>
      <w:lvlText w:val="%1."/>
      <w:lvlJc w:val="start"/>
    </w:lvl>
  </w:abstractNum>
  <w:abstractNum w:abstractNumId="5" w15:restartNumberingAfterBreak="0">
    <w:multiLevelType w:val="hybridMultilevel"/>
    <w:lvl w:ilvl="0" w15:tentative="1">
      <w:start w:val="1"/>
      <w:numFmt w:val="decimal"/>
      <w:lvlText w:val="%1."/>
      <w:lvlJc w:val="start"/>
    </w:lvl>
  </w:abstractNum>
  <w:abstractNum w:abstractNumId="6" w15:restartNumberingAfterBreak="0">
    <w:multiLevelType w:val="hybridMultilevel"/>
    <w:lvl w:ilvl="0" w15:tentative="1">
      <w:start w:val="1"/>
      <w:numFmt w:val="decimal"/>
      <w:lvlText w:val="%1."/>
      <w:lvlJc w:val="start"/>
    </w:lvl>
  </w:abstractNum>
  <w:abstractNum w:abstractNumId="7" w15:restartNumberingAfterBreak="0">
    <w:multiLevelType w:val="hybridMultilevel"/>
    <w:lvl w:ilvl="0" w15:tentative="1">
      <w:start w:val="1"/>
      <w:numFmt w:val="decimal"/>
      <w:lvlText w:val="%1."/>
      <w:lvlJc w:val="start"/>
    </w:lvl>
  </w:abstractNum>
  <w:abstractNum w:abstractNumId="8" w15:restartNumberingAfterBreak="0">
    <w:multiLevelType w:val="hybridMultilevel"/>
    <w:lvl w:ilvl="0" w15:tentative="1">
      <w:start w:val="1"/>
      <w:numFmt w:val="decimal"/>
      <w:lvlText w:val="%1."/>
      <w:lvlJc w:val="start"/>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00"/>
      <w:outlineLvl w:val="0"/>
    </w:pPr>
    <w:rPr>
      <w:rFonts w:ascii="Cambria" w:cs="Cambria" w:eastAsia="Cambria" w:hAnsi="Cambria"/>
      <w:b/>
      <w:bCs/>
      <w:color w:val="2C3A64"/>
      <w:sz w:val="32"/>
      <w:szCs w:val="32"/>
    </w:rPr>
  </w:style>
  <w:style w:type="paragraph" w:styleId="Heading2">
    <w:name w:val="Heading 2"/>
    <w:basedOn w:val="Normal"/>
    <w:next w:val="Normal"/>
    <w:qFormat/>
    <w:pPr>
      <w:spacing w:after="160" w:before="240"/>
      <w:outlineLvl w:val="1"/>
    </w:pPr>
    <w:rPr>
      <w:rFonts w:ascii="Cambria" w:cs="Cambria" w:eastAsia="Cambria" w:hAnsi="Cambria"/>
      <w:b/>
      <w:bCs/>
      <w:color w:val="2C3A64"/>
      <w:sz w:val="26"/>
      <w:szCs w:val="26"/>
    </w:rPr>
  </w:style>
  <w:style w:type="paragraph" w:styleId="Heading3">
    <w:name w:val="Heading 3"/>
    <w:basedOn w:val="Normal"/>
    <w:next w:val="Normal"/>
    <w:qFormat/>
    <w:pPr>
      <w:spacing w:after="140" w:before="200"/>
      <w:outlineLvl w:val="2"/>
    </w:pPr>
    <w:rPr>
      <w:rFonts w:ascii="Cambria" w:cs="Cambria" w:eastAsia="Cambria" w:hAnsi="Cambria"/>
      <w:b/>
      <w:bCs/>
      <w:color w:val="A9812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2026-07-08T08:20:01.686Z</dcterms:created>
  <dcterms:modified xsi:type="dcterms:W3CDTF">2026-07-08T08:20:01.699Z</dcterms:modified>
</cp:coreProperties>
</file>

<file path=docProps/custom.xml><?xml version="1.0" encoding="utf-8"?>
<Properties xmlns="http://schemas.openxmlformats.org/officeDocument/2006/custom-properties" xmlns:vt="http://schemas.openxmlformats.org/officeDocument/2006/docPropsVTypes"/>
</file>