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7.xml" ContentType="application/vnd.openxmlformats-officedocument.wordprocessingml.header+xml"/>
  <Override PartName="/word/header6.xml" ContentType="application/vnd.openxmlformats-officedocument.wordprocessingml.header+xml"/>
  <Override PartName="/word/header2.xml" ContentType="application/vnd.openxmlformats-officedocument.wordprocessingml.header+xml"/>
  <Override PartName="/word/header5.xml" ContentType="application/vnd.openxmlformats-officedocument.wordprocessingml.header+xml"/>
  <Override PartName="/word/header9.xml" ContentType="application/vnd.openxmlformats-officedocument.wordprocessingml.header+xml"/>
  <Override PartName="/word/header4.xml" ContentType="application/vnd.openxmlformats-officedocument.wordprocessingml.header+xml"/>
  <Override PartName="/word/header8.xml" ContentType="application/vnd.openxmlformats-officedocument.wordprocessingml.header+xml"/>
  <Override PartName="/word/header3.xml" ContentType="application/vnd.openxmlformats-officedocument.wordprocessingml.header+xml"/>
  <Override PartName="/word/footer9.xml" ContentType="application/vnd.openxmlformats-officedocument.wordprocessingml.footer+xml"/>
  <Override PartName="/word/footer4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footer7.xml" ContentType="application/vnd.openxmlformats-officedocument.wordprocessingml.footer+xml"/>
  <Override PartName="/word/footer2.xml" ContentType="application/vnd.openxmlformats-officedocument.wordprocessingml.footer+xml"/>
  <Override PartName="/word/footer6.xml" ContentType="application/vnd.openxmlformats-officedocument.wordprocessingml.footer+xml"/>
  <Override PartName="/word/footer5.xml" ContentType="application/vnd.openxmlformats-officedocument.wordprocessingml.footer+xml"/>
  <Override PartName="/word/footer8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rPr>
          <w:bCs/>
          <w:b/>
        </w:rPr>
        <w:t xml:space="preserve">PERPUSTAKAAN DIGITAL ABBA</w:t>
      </w:r>
    </w:p>
    <w:p>
      <w:pPr>
        <w:pStyle w:val="BodyText"/>
      </w:pPr>
      <w:r>
        <w:rPr>
          <w:iCs/>
          <w:i/>
        </w:rPr>
        <w:t xml:space="preserve">Seri</w:t>
      </w:r>
      <w:r>
        <w:rPr>
          <w:iCs/>
          <w:i/>
        </w:rPr>
        <w:t xml:space="preserve"> </w:t>
      </w:r>
      <w:r>
        <w:rPr>
          <w:iCs/>
          <w:i/>
        </w:rPr>
        <w:t xml:space="preserve">“</w:t>
      </w:r>
      <w:r>
        <w:rPr>
          <w:iCs/>
          <w:i/>
        </w:rPr>
        <w:t xml:space="preserve">Dari Bangsal ke Beranda: Obstetri Ginekologi Sosial sebagai Ilmu Kedokteran Utuh</w:t>
      </w:r>
      <w:r>
        <w:rPr>
          <w:iCs/>
          <w:i/>
        </w:rPr>
        <w:t xml:space="preserve">”</w:t>
      </w:r>
    </w:p>
    <w:p>
      <w:pPr>
        <w:pStyle w:val="BodyText"/>
      </w:pPr>
      <w:r>
        <w:t xml:space="preserve">Buku Tambahan — Klaster Masyarakat</w:t>
      </w:r>
    </w:p>
    <w:p>
      <w:pPr>
        <w:pStyle w:val="BodyText"/>
      </w:pPr>
      <w:r>
        <w:rPr>
          <w:bCs/>
          <w:b/>
        </w:rPr>
        <w:t xml:space="preserve">Kesehatan Reproduksi Sepanjang Hayat, Onkologi Ginekologi, dan Infeksi Menular Seksual</w:t>
      </w:r>
    </w:p>
    <w:p>
      <w:pPr>
        <w:pStyle w:val="BodyText"/>
      </w:pPr>
      <w:r>
        <w:t xml:space="preserve">Dari Remaja hingga Lansia: Perspektif Klinis dan Sosial</w:t>
      </w:r>
    </w:p>
    <w:p>
      <w:pPr>
        <w:pStyle w:val="BodyText"/>
      </w:pPr>
      <w:r>
        <w:rPr>
          <w:bCs/>
          <w:b/>
        </w:rPr>
        <w:t xml:space="preserve">Kode Buku: MS-7</w:t>
      </w:r>
    </w:p>
    <w:p>
      <w:pPr>
        <w:pStyle w:val="BodyText"/>
      </w:pPr>
      <w:r>
        <w:t xml:space="preserve">Buku Pelengkap — Melengkapi MS-1, MS-3, dan MS-5 (Semester 4–5)</w:t>
      </w:r>
    </w:p>
    <w:p>
      <w:pPr>
        <w:pStyle w:val="BodyText"/>
      </w:pPr>
      <w:r>
        <w:t xml:space="preserve">Program Pendidikan Dokter Subspesialis Obstetri Ginekologi Sosial (Obginsos)</w:t>
      </w:r>
    </w:p>
    <w:p>
      <w:pPr>
        <w:pStyle w:val="BodyText"/>
      </w:pPr>
      <w:r>
        <w:t xml:space="preserve">Disusun berdasarkan materi</w:t>
      </w:r>
      <w:r>
        <w:t xml:space="preserve"> </w:t>
      </w:r>
      <w:r>
        <w:rPr>
          <w:iCs/>
          <w:i/>
        </w:rPr>
        <w:t xml:space="preserve">Textbook Subspesialis Obstetri Ginekologi Sosial</w:t>
      </w:r>
      <w:r>
        <w:t xml:space="preserve"> </w:t>
      </w:r>
      <w:r>
        <w:t xml:space="preserve">(Himpunan Obstetri Ginekologi Sosial – Center Malang, 2026), disusun ulang dan disunting sebagai buku tersendiri dalam Klaster Masyarakat.</w:t>
      </w:r>
    </w:p>
    <w:p>
      <w:pPr>
        <w:pStyle w:val="BodyText"/>
      </w:pPr>
      <w:r>
        <w:t xml:space="preserve">Penyusun:</w:t>
      </w:r>
    </w:p>
    <w:p>
      <w:pPr>
        <w:pStyle w:val="BodyText"/>
      </w:pPr>
      <w:r>
        <w:rPr>
          <w:bCs/>
          <w:b/>
        </w:rPr>
        <w:t xml:space="preserve">Dr.dr. Budi Siswanto, Sp.OG., Subsp.Obginsos., SH., S.Kom. — Advokat</w:t>
      </w:r>
    </w:p>
    <w:p>
      <w:pPr>
        <w:pStyle w:val="BodyText"/>
      </w:pPr>
      <w:r>
        <w:t xml:space="preserve">Malang, Juli 2026</w:t>
      </w:r>
    </w:p>
    <w:bookmarkStart w:id="98" w:name="daftar-isi"/>
    <w:p>
      <w:pPr>
        <w:pStyle w:val="Heading1"/>
      </w:pPr>
      <w:r>
        <w:rPr>
          <w:bCs/>
          <w:b/>
        </w:rPr>
        <w:t xml:space="preserve">Daftar Isi</w:t>
      </w:r>
    </w:p>
    <w:p>
      <w:pPr>
        <w:pStyle w:val="FirstParagraph"/>
      </w:pPr>
      <w:r>
        <w:t xml:space="preserve">Bab 1 — Kesehatan Reproduksi Sepanjang Siklus Hidup Perempuan</w:t>
      </w:r>
    </w:p>
    <w:p>
      <w:pPr>
        <w:pStyle w:val="BodyText"/>
      </w:pPr>
      <w:r>
        <w:t xml:space="preserve">Bab 2 — Onkologi Ginekologi Sosial dan Fistula Obstetrik</w:t>
      </w:r>
    </w:p>
    <w:p>
      <w:pPr>
        <w:pStyle w:val="BodyText"/>
      </w:pPr>
      <w:r>
        <w:t xml:space="preserve">Bab 3 — Infeksi Menular Seksual, HIV, dan Hepatitis dalam Kehamilan</w:t>
      </w:r>
    </w:p>
    <w:p>
      <w:pPr>
        <w:pStyle w:val="BodyText"/>
      </w:pPr>
      <w:r>
        <w:t xml:space="preserve">Daftar Referensi</w:t>
      </w:r>
    </w:p>
    <w:p>
      <w:pPr>
        <w:pStyle w:val="BodyText"/>
      </w:pPr>
      <w:r>
        <w:rPr>
          <w:bCs/>
          <w:b/>
        </w:rPr>
        <w:t xml:space="preserve">BAB 1</w:t>
      </w:r>
    </w:p>
    <w:p>
      <w:pPr>
        <w:pStyle w:val="BodyText"/>
      </w:pPr>
      <w:r>
        <w:rPr>
          <w:bCs/>
          <w:b/>
        </w:rPr>
        <w:t xml:space="preserve">Kesehatan Reproduksi Sepanjang Siklus Hidup</w:t>
      </w:r>
    </w:p>
    <w:p>
      <w:pPr>
        <w:pStyle w:val="BodyText"/>
      </w:pPr>
      <w:r>
        <w:t xml:space="preserve"> </w:t>
      </w:r>
    </w:p>
    <w:p>
      <w:pPr>
        <w:pStyle w:val="BlockText"/>
      </w:pPr>
      <w:r>
        <w:rPr>
          <w:iCs/>
          <w:i/>
        </w:rPr>
        <w:t xml:space="preserve">Dari pubertas yang semakin awal hingga menopause yang sering</w:t>
      </w:r>
      <w:r>
        <w:rPr>
          <w:iCs/>
          <w:i/>
        </w:rPr>
        <w:t xml:space="preserve"> </w:t>
      </w:r>
      <w:r>
        <w:rPr>
          <w:iCs/>
          <w:i/>
        </w:rPr>
        <w:t xml:space="preserve">diabaikan — perempuan Indonesia menghadapi tantangan kesehatan</w:t>
      </w:r>
      <w:r>
        <w:rPr>
          <w:iCs/>
          <w:i/>
        </w:rPr>
        <w:t xml:space="preserve"> </w:t>
      </w:r>
      <w:r>
        <w:rPr>
          <w:iCs/>
          <w:i/>
        </w:rPr>
        <w:t xml:space="preserve">reproduksi di setiap fase hidupnya. Bab ini adalah peta perjalanan</w:t>
      </w:r>
      <w:r>
        <w:rPr>
          <w:iCs/>
          <w:i/>
        </w:rPr>
        <w:t xml:space="preserve"> </w:t>
      </w:r>
      <w:r>
        <w:rPr>
          <w:iCs/>
          <w:i/>
        </w:rPr>
        <w:t xml:space="preserve">komprehensif yang memandu Anda sebagai penjaga kesehatan reproduksi</w:t>
      </w:r>
      <w:r>
        <w:rPr>
          <w:iCs/>
          <w:i/>
        </w:rPr>
        <w:t xml:space="preserve"> </w:t>
      </w:r>
      <w:r>
        <w:rPr>
          <w:iCs/>
          <w:i/>
        </w:rPr>
        <w:t xml:space="preserve">sepanjang siklus hidup.</w:t>
      </w:r>
    </w:p>
    <w:p>
      <w:pPr>
        <w:pStyle w:val="FirstParagraph"/>
      </w:pPr>
      <w:r>
        <w:rPr>
          <w:bCs/>
          <w:b/>
        </w:rPr>
        <w:t xml:space="preserve">BAB 1</w:t>
      </w:r>
    </w:p>
    <w:p>
      <w:pPr>
        <w:pStyle w:val="BodyText"/>
      </w:pPr>
      <w:r>
        <w:rPr>
          <w:bCs/>
          <w:b/>
        </w:rPr>
        <w:t xml:space="preserve">KESEHATAN REPRODUKSI SEPANJANG SIKLUS HIDUP</w:t>
      </w:r>
    </w:p>
    <w:p>
      <w:pPr>
        <w:pStyle w:val="BodyText"/>
      </w:pPr>
      <w:r>
        <w:rPr>
          <w:iCs/>
          <w:i/>
        </w:rPr>
        <w:t xml:space="preserve">Dari pubertas hingga menopause — pendekatan kontinuitas pelayanan</w:t>
      </w:r>
      <w:r>
        <w:rPr>
          <w:iCs/>
          <w:i/>
        </w:rPr>
        <w:t xml:space="preserve"> </w:t>
      </w:r>
      <w:r>
        <w:rPr>
          <w:iCs/>
          <w:i/>
        </w:rPr>
        <w:t xml:space="preserve">ginekologi sosial</w:t>
      </w:r>
    </w:p>
    <w:tbl>
      <w:tblPr>
        <w:tblStyle w:val="Table"/>
        <w:tblW w:type="pct" w:w="4865"/>
        <w:tblLook w:firstRow="0" w:lastRow="0" w:firstColumn="0" w:lastColumn="0" w:noHBand="0" w:noVBand="0" w:val="0000"/>
        <w:jc w:val="start"/>
      </w:tblPr>
      <w:tblGrid>
        <w:gridCol w:w="7705"/>
      </w:tblGrid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🎯 TUJUAN PEMBELAJARAN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1.</w:t>
            </w:r>
            <w:r>
              <w:t xml:space="preserve"> </w:t>
            </w:r>
            <w:r>
              <w:t xml:space="preserve">Menjelaskan variasi normal dan patologis pubertas perempuan</w:t>
            </w:r>
            <w:r>
              <w:t xml:space="preserve"> </w:t>
            </w:r>
            <w:r>
              <w:t xml:space="preserve">serta implikasi klinisnya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2.</w:t>
            </w:r>
            <w:r>
              <w:t xml:space="preserve"> </w:t>
            </w:r>
            <w:r>
              <w:t xml:space="preserve">Menangani gangguan menstruasi umum dengan pendekatan klinis dan</w:t>
            </w:r>
            <w:r>
              <w:t xml:space="preserve"> </w:t>
            </w:r>
            <w:r>
              <w:t xml:space="preserve">sosial yang terintegrasi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3.</w:t>
            </w:r>
            <w:r>
              <w:t xml:space="preserve"> </w:t>
            </w:r>
            <w:r>
              <w:t xml:space="preserve">Menganalisis faktor risiko dan merancang program pencegahan</w:t>
            </w:r>
            <w:r>
              <w:t xml:space="preserve"> </w:t>
            </w:r>
            <w:r>
              <w:t xml:space="preserve">kehamilan remaja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4.</w:t>
            </w:r>
            <w:r>
              <w:t xml:space="preserve"> </w:t>
            </w:r>
            <w:r>
              <w:t xml:space="preserve">Menerapkan konseling kontrasepsi berbasis hak yang responsif</w:t>
            </w:r>
            <w:r>
              <w:t xml:space="preserve"> </w:t>
            </w:r>
            <w:r>
              <w:t xml:space="preserve">terhadap kebutuhan individual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5.</w:t>
            </w:r>
            <w:r>
              <w:t xml:space="preserve"> </w:t>
            </w:r>
            <w:r>
              <w:t xml:space="preserve">Mengelola transisi menopause secara komprehensif dengan</w:t>
            </w:r>
            <w:r>
              <w:t xml:space="preserve"> </w:t>
            </w:r>
            <w:r>
              <w:t xml:space="preserve">mempertimbangkan konteks sosial</w:t>
            </w:r>
          </w:p>
        </w:tc>
      </w:tr>
    </w:tbl>
    <w:bookmarkStart w:id="33" w:name="kesehatan-reproduksi-remaja"/>
    <w:p>
      <w:pPr>
        <w:pStyle w:val="Heading2"/>
      </w:pPr>
      <w:r>
        <w:t xml:space="preserve">1.1 Kesehatan Reproduksi Remaja</w:t>
      </w:r>
    </w:p>
    <w:p>
      <w:pPr>
        <w:pStyle w:val="FirstParagraph"/>
      </w:pPr>
      <w:r>
        <w:t xml:space="preserve">Masa remaja adalah jendela peluang yang sempit namun kritis untuk</w:t>
      </w:r>
      <w:r>
        <w:t xml:space="preserve"> </w:t>
      </w:r>
      <w:r>
        <w:t xml:space="preserve">membentuk kesehatan reproduksi seumur hidup. Intervensi yang tepat pada</w:t>
      </w:r>
      <w:r>
        <w:t xml:space="preserve"> </w:t>
      </w:r>
      <w:r>
        <w:t xml:space="preserve">masa ini — baik preventif maupun kuratif — dapat memutus siklus</w:t>
      </w:r>
      <w:r>
        <w:t xml:space="preserve"> </w:t>
      </w:r>
      <w:r>
        <w:t xml:space="preserve">kemiskinan, kehamilan tidak direncanakan, dan gangguan kesehatan</w:t>
      </w:r>
      <w:r>
        <w:t xml:space="preserve"> </w:t>
      </w:r>
      <w:r>
        <w:t xml:space="preserve">reproduksi yang akan berlanjut ke masa dewasa. Sebaliknya, kegagalan</w:t>
      </w:r>
      <w:r>
        <w:t xml:space="preserve"> </w:t>
      </w:r>
      <w:r>
        <w:t xml:space="preserve">memberikan pelayanan yang responsif terhadap remaja akan membayar</w:t>
      </w:r>
      <w:r>
        <w:t xml:space="preserve"> </w:t>
      </w:r>
      <w:r>
        <w:t xml:space="preserve">harganya dalam generasi mendatang.</w:t>
      </w:r>
    </w:p>
    <w:bookmarkStart w:id="23" w:name="pubertas-dan-perkembangan-reproduksi"/>
    <w:p>
      <w:pPr>
        <w:pStyle w:val="Heading3"/>
      </w:pPr>
      <w:r>
        <w:t xml:space="preserve">1.1.1 Pubertas dan Perkembangan Reproduksi</w:t>
      </w:r>
    </w:p>
    <w:p>
      <w:pPr>
        <w:pStyle w:val="FirstParagraph"/>
      </w:pPr>
      <w:r>
        <w:t xml:space="preserve">Pubertas adalah serangkaian perubahan biologis yang mengubah seorang</w:t>
      </w:r>
      <w:r>
        <w:t xml:space="preserve"> </w:t>
      </w:r>
      <w:r>
        <w:t xml:space="preserve">anak menjadi individu yang secara reproduktif matang. Pada perempuan,</w:t>
      </w:r>
      <w:r>
        <w:t xml:space="preserve"> </w:t>
      </w:r>
      <w:r>
        <w:t xml:space="preserve">proses ini dimulai dengan perkembangan payudara (thelarche), diikuti</w:t>
      </w:r>
      <w:r>
        <w:t xml:space="preserve"> </w:t>
      </w:r>
      <w:r>
        <w:t xml:space="preserve">pertumbuhan rambut pubis (pubarche), percepatan pertumbuhan tinggi</w:t>
      </w:r>
      <w:r>
        <w:t xml:space="preserve"> </w:t>
      </w:r>
      <w:r>
        <w:t xml:space="preserve">badan, dan akhirnya menstruasi pertama (menarche). Memahami urutan dan</w:t>
      </w:r>
      <w:r>
        <w:t xml:space="preserve"> </w:t>
      </w:r>
      <w:r>
        <w:t xml:space="preserve">rentang waktu normal perubahan-perubahan ini adalah fondasi dari</w:t>
      </w:r>
      <w:r>
        <w:t xml:space="preserve"> </w:t>
      </w:r>
      <w:r>
        <w:t xml:space="preserve">konseling yang tepat dan tidak menakutkan bagi remaja dan orang tuanya.</w:t>
      </w:r>
    </w:p>
    <w:bookmarkStart w:id="20" w:name="X00715ea6624670b7a53c8a366dbdac43e4b93d5"/>
    <w:p>
      <w:pPr>
        <w:pStyle w:val="Heading4"/>
      </w:pPr>
      <w:r>
        <w:t xml:space="preserve">a. Pubertas Normal: Kisaran Usia dan Urutan Perkembangan</w:t>
      </w:r>
    </w:p>
    <w:p>
      <w:pPr>
        <w:pStyle w:val="FirstParagraph"/>
      </w:pPr>
      <w:r>
        <w:t xml:space="preserve">Pada perempuan Indonesia, thelarche normalnya terjadi antara usia 8–13</w:t>
      </w:r>
      <w:r>
        <w:t xml:space="preserve"> </w:t>
      </w:r>
      <w:r>
        <w:t xml:space="preserve">tahun, dengan rata-rata sekitar 9,7 tahun berdasarkan data lokal terkini</w:t>
      </w:r>
      <w:r>
        <w:t xml:space="preserve"> </w:t>
      </w:r>
      <w:r>
        <w:t xml:space="preserve">yang menunjukkan tren sekuler percepatan pubertas yang konsisten dengan</w:t>
      </w:r>
      <w:r>
        <w:t xml:space="preserve"> </w:t>
      </w:r>
      <w:r>
        <w:t xml:space="preserve">tren global. Menarche rata-rata terjadi pada usia 12–13 tahun, namun</w:t>
      </w:r>
      <w:r>
        <w:t xml:space="preserve"> </w:t>
      </w:r>
      <w:r>
        <w:t xml:space="preserve">rentang normal yang luas (10–16 tahun) harus dipahami agar dokter tidak</w:t>
      </w:r>
      <w:r>
        <w:t xml:space="preserve"> </w:t>
      </w:r>
      <w:r>
        <w:t xml:space="preserve">melabeli remaja dengan pubertas 'terlambat' secara prematur.</w:t>
      </w:r>
    </w:p>
    <w:p>
      <w:pPr>
        <w:pStyle w:val="BodyText"/>
      </w:pPr>
      <w:r>
        <w:t xml:space="preserve">Tren sekuler percepatan pubertas — menarche yang terjadi lebih awal</w:t>
      </w:r>
      <w:r>
        <w:t xml:space="preserve"> </w:t>
      </w:r>
      <w:r>
        <w:t xml:space="preserve">dibandingkan generasi sebelumnya — memiliki implikasi klinis dan</w:t>
      </w:r>
      <w:r>
        <w:t xml:space="preserve"> </w:t>
      </w:r>
      <w:r>
        <w:t xml:space="preserve">sosial yang penting. Secara klinis, percepatan pubertas dikaitkan dengan</w:t>
      </w:r>
      <w:r>
        <w:t xml:space="preserve"> </w:t>
      </w:r>
      <w:r>
        <w:t xml:space="preserve">peningkatan risiko kanker payudara dan kanker endometrium di masa dewasa</w:t>
      </w:r>
      <w:r>
        <w:t xml:space="preserve"> </w:t>
      </w:r>
      <w:r>
        <w:t xml:space="preserve">melalui paparan estrogen kumulatif yang lebih panjang. Secara sosial,</w:t>
      </w:r>
      <w:r>
        <w:t xml:space="preserve"> </w:t>
      </w:r>
      <w:r>
        <w:t xml:space="preserve">ketidaksesuaian antara kematangan fisik dan kesiapan psikososial</w:t>
      </w:r>
      <w:r>
        <w:t xml:space="preserve"> </w:t>
      </w:r>
      <w:r>
        <w:t xml:space="preserve">menciptakan kerentanan terhadap eksploitasi seksual dan kehamilan dini</w:t>
      </w:r>
      <w:r>
        <w:t xml:space="preserve"> </w:t>
      </w:r>
      <w:r>
        <w:t xml:space="preserve">yang memerlukan respons edukasi yang proaktif.</w:t>
      </w:r>
    </w:p>
    <w:tbl>
      <w:tblPr>
        <w:tblStyle w:val="Table"/>
        <w:tblW w:type="pct" w:w="4865"/>
        <w:tblLook w:firstRow="0" w:lastRow="0" w:firstColumn="0" w:lastColumn="0" w:noHBand="0" w:noVBand="0" w:val="0000"/>
        <w:jc w:val="start"/>
      </w:tblPr>
      <w:tblGrid>
        <w:gridCol w:w="7705"/>
      </w:tblGrid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TREN SEKULER MENARCHE DI INDONESIA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Data Riskesdas 2013 menunjukkan rata-rata usia menarche perempuan</w:t>
            </w:r>
            <w:r>
              <w:t xml:space="preserve"> </w:t>
            </w:r>
            <w:r>
              <w:t xml:space="preserve">Indonesia adalah 13,0 tahun, dengan 2,4% mengalami menarche sebelum</w:t>
            </w:r>
            <w:r>
              <w:t xml:space="preserve"> </w:t>
            </w:r>
            <w:r>
              <w:t xml:space="preserve">usia 10 tahun dan 10,3% setelah usia 15 tahun. Remaja di perkotaan dan</w:t>
            </w:r>
            <w:r>
              <w:t xml:space="preserve"> </w:t>
            </w:r>
            <w:r>
              <w:t xml:space="preserve">dari keluarga dengan status gizi lebih baik cenderung mengalami</w:t>
            </w:r>
            <w:r>
              <w:t xml:space="preserve"> </w:t>
            </w:r>
            <w:r>
              <w:t xml:space="preserve">menarche lebih awal — mencerminkan pengaruh nutrisi dan lingkungan</w:t>
            </w:r>
            <w:r>
              <w:t xml:space="preserve"> </w:t>
            </w:r>
            <w:r>
              <w:t xml:space="preserve">pada waktu pubertas.</w:t>
            </w:r>
          </w:p>
        </w:tc>
      </w:tr>
    </w:tbl>
    <w:bookmarkEnd w:id="20"/>
    <w:bookmarkStart w:id="21" w:name="X2ce64a63fafa8dd9d59f43ab3e133049dc8f839"/>
    <w:p>
      <w:pPr>
        <w:pStyle w:val="Heading4"/>
      </w:pPr>
      <w:r>
        <w:t xml:space="preserve">b. Pubertas Prekoks: Definisi, Klasifikasi, dan Evaluasi</w:t>
      </w:r>
    </w:p>
    <w:p>
      <w:pPr>
        <w:pStyle w:val="FirstParagraph"/>
      </w:pPr>
      <w:r>
        <w:t xml:space="preserve">Pubertas prekoks didefinisikan sebagai munculnya karakteristik seksual</w:t>
      </w:r>
      <w:r>
        <w:t xml:space="preserve"> </w:t>
      </w:r>
      <w:r>
        <w:t xml:space="preserve">sekunder sebelum usia 8 tahun pada perempuan. Klasifikasinya dibagi</w:t>
      </w:r>
      <w:r>
        <w:t xml:space="preserve"> </w:t>
      </w:r>
      <w:r>
        <w:t xml:space="preserve">menjadi: (1) pubertas prekoks sentral (gonadotropin-dependent) yang</w:t>
      </w:r>
      <w:r>
        <w:t xml:space="preserve"> </w:t>
      </w:r>
      <w:r>
        <w:t xml:space="preserve">disebabkan oleh aktivasi prematur aksis HPG, paling sering idiopatik</w:t>
      </w:r>
      <w:r>
        <w:t xml:space="preserve"> </w:t>
      </w:r>
      <w:r>
        <w:t xml:space="preserve">pada perempuan; (2) pubertas prekoks perifer (gonadotropin-independent)</w:t>
      </w:r>
      <w:r>
        <w:t xml:space="preserve"> </w:t>
      </w:r>
      <w:r>
        <w:t xml:space="preserve">yang disebabkan oleh produksi estrogen atau androgen ektopik (tumor</w:t>
      </w:r>
      <w:r>
        <w:t xml:space="preserve"> </w:t>
      </w:r>
      <w:r>
        <w:t xml:space="preserve">gonad, tumor adrenal, kista ovarium, sindrom McCune-Albright).</w:t>
      </w:r>
    </w:p>
    <w:p>
      <w:pPr>
        <w:pStyle w:val="BodyText"/>
      </w:pPr>
      <w:r>
        <w:t xml:space="preserve">Evaluasi klinis pubertas prekoks mencakup: anamnesis riwayat pertumbuhan</w:t>
      </w:r>
      <w:r>
        <w:t xml:space="preserve"> </w:t>
      </w:r>
      <w:r>
        <w:t xml:space="preserve">dan perkembangan, riwayat paparan eksogen (krim estrogen, obat-obatan</w:t>
      </w:r>
      <w:r>
        <w:t xml:space="preserve"> </w:t>
      </w:r>
      <w:r>
        <w:t xml:space="preserve">ibu), pemeriksaan fisik lengkap termasuk staging Tanner, pengukuran</w:t>
      </w:r>
      <w:r>
        <w:t xml:space="preserve"> </w:t>
      </w:r>
      <w:r>
        <w:t xml:space="preserve">tinggi badan dan prediksi tinggi badan akhir, rontgen usia tulang,</w:t>
      </w:r>
      <w:r>
        <w:t xml:space="preserve"> </w:t>
      </w:r>
      <w:r>
        <w:t xml:space="preserve">ultrasonografi pelvis, dan pemeriksaan hormonal (LH, FSH, estradiol, dan</w:t>
      </w:r>
      <w:r>
        <w:t xml:space="preserve"> </w:t>
      </w:r>
      <w:r>
        <w:t xml:space="preserve">jika perlu stimulasi GnRH). MRI kepala diindikasikan pada semua kasus</w:t>
      </w:r>
      <w:r>
        <w:t xml:space="preserve"> </w:t>
      </w:r>
      <w:r>
        <w:t xml:space="preserve">pubertas prekoks sentral untuk menyingkirkan patologi intrakranial.</w:t>
      </w:r>
    </w:p>
    <w:bookmarkEnd w:id="21"/>
    <w:bookmarkStart w:id="22" w:name="X9c47c7d5a782569373dc5f945a1afeb259f077a"/>
    <w:p>
      <w:pPr>
        <w:pStyle w:val="Heading4"/>
      </w:pPr>
      <w:r>
        <w:t xml:space="preserve">c. Pubertas Terlambat: Penyebab dan Pendekatan Diagnostik</w:t>
      </w:r>
    </w:p>
    <w:p>
      <w:pPr>
        <w:pStyle w:val="FirstParagraph"/>
      </w:pPr>
      <w:r>
        <w:t xml:space="preserve">Pubertas terlambat didefinisikan sebagai tidak adanya thelarche pada</w:t>
      </w:r>
      <w:r>
        <w:t xml:space="preserve"> </w:t>
      </w:r>
      <w:r>
        <w:t xml:space="preserve">usia 13 tahun atau tidak adanya menarche pada usia 16 tahun (primary</w:t>
      </w:r>
      <w:r>
        <w:t xml:space="preserve"> </w:t>
      </w:r>
      <w:r>
        <w:t xml:space="preserve">amenorrhea). Penyebabnya dapat dibagi menjadi: (1) keterlambatan</w:t>
      </w:r>
      <w:r>
        <w:t xml:space="preserve"> </w:t>
      </w:r>
      <w:r>
        <w:t xml:space="preserve">konstitusional (paling umum, riwayat keluarga positif, prognosis baik);</w:t>
      </w:r>
      <w:r>
        <w:t xml:space="preserve"> </w:t>
      </w:r>
      <w:r>
        <w:t xml:space="preserve">(2) hypogonadisme hipogonadotropik (defisiensi GnRH, sindrom Kallmann,</w:t>
      </w:r>
      <w:r>
        <w:t xml:space="preserve"> </w:t>
      </w:r>
      <w:r>
        <w:t xml:space="preserve">hipotiroidisme, hiperprolaktinemia, malnutrisi berat, olahraga</w:t>
      </w:r>
      <w:r>
        <w:t xml:space="preserve"> </w:t>
      </w:r>
      <w:r>
        <w:t xml:space="preserve">berlebihan); (3) hypogonadisme hipergonadotropik (disgenesis gonad,</w:t>
      </w:r>
      <w:r>
        <w:t xml:space="preserve"> </w:t>
      </w:r>
      <w:r>
        <w:t xml:space="preserve">sindrom Turner); dan (4) kelainan anatomis (imperforata hymen, agenesis</w:t>
      </w:r>
      <w:r>
        <w:t xml:space="preserve"> </w:t>
      </w:r>
      <w:r>
        <w:t xml:space="preserve">vagina/uterus pada sindrom Mayer-Rokitansky-Küster-Hauser).</w:t>
      </w:r>
    </w:p>
    <w:p>
      <w:pPr>
        <w:pStyle w:val="BodyText"/>
      </w:pPr>
      <w:r>
        <w:t xml:space="preserve">Evaluasi sistematis mengikuti algoritma yang dimulai dari pemeriksaan</w:t>
      </w:r>
      <w:r>
        <w:t xml:space="preserve"> </w:t>
      </w:r>
      <w:r>
        <w:t xml:space="preserve">kadar gonadotropin (LH dan FSH): kadar tinggi mengarah ke kegagalan</w:t>
      </w:r>
      <w:r>
        <w:t xml:space="preserve"> </w:t>
      </w:r>
      <w:r>
        <w:t xml:space="preserve">gonadal primer, kadar rendah/normal mengarah ke disfungsi</w:t>
      </w:r>
      <w:r>
        <w:t xml:space="preserve"> </w:t>
      </w:r>
      <w:r>
        <w:t xml:space="preserve">hipotalamus-hipofisis. Kariotiping diperlukan pada semua kasus dengan</w:t>
      </w:r>
      <w:r>
        <w:t xml:space="preserve"> </w:t>
      </w:r>
      <w:r>
        <w:t xml:space="preserve">FSH tinggi untuk menyingkirkan sindrom Turner (45,X) dan variannya.</w:t>
      </w:r>
      <w:r>
        <w:t xml:space="preserve"> </w:t>
      </w:r>
      <w:r>
        <w:t xml:space="preserve">Penanganan disesuaikan dengan penyebab dan mencakup terapi hormonal</w:t>
      </w:r>
      <w:r>
        <w:t xml:space="preserve"> </w:t>
      </w:r>
      <w:r>
        <w:t xml:space="preserve">substitusi yang harus dimulai tepat waktu untuk memaksimalkan puncak</w:t>
      </w:r>
      <w:r>
        <w:t xml:space="preserve"> </w:t>
      </w:r>
      <w:r>
        <w:t xml:space="preserve">massa tulang.</w:t>
      </w:r>
    </w:p>
    <w:bookmarkEnd w:id="22"/>
    <w:bookmarkEnd w:id="23"/>
    <w:bookmarkStart w:id="27" w:name="kesehatan-menstruasi"/>
    <w:p>
      <w:pPr>
        <w:pStyle w:val="Heading3"/>
      </w:pPr>
      <w:r>
        <w:t xml:space="preserve">1.1.2 Kesehatan Menstruasi</w:t>
      </w:r>
    </w:p>
    <w:p>
      <w:pPr>
        <w:pStyle w:val="FirstParagraph"/>
      </w:pPr>
      <w:r>
        <w:t xml:space="preserve">Kesehatan menstruasi — yang mencakup akses terhadap produk menstruasi</w:t>
      </w:r>
      <w:r>
        <w:t xml:space="preserve"> </w:t>
      </w:r>
      <w:r>
        <w:t xml:space="preserve">yang aman, informasi yang akurat, fasilitas sanitasi yang memadai, dan</w:t>
      </w:r>
      <w:r>
        <w:t xml:space="preserve"> </w:t>
      </w:r>
      <w:r>
        <w:t xml:space="preserve">pelayanan medis untuk gangguan menstruasi — adalah hak kesehatan dasar</w:t>
      </w:r>
      <w:r>
        <w:t xml:space="preserve"> </w:t>
      </w:r>
      <w:r>
        <w:t xml:space="preserve">perempuan yang masih menghadapi hambatan budaya, ekonomi, dan sistem</w:t>
      </w:r>
      <w:r>
        <w:t xml:space="preserve"> </w:t>
      </w:r>
      <w:r>
        <w:t xml:space="preserve">kesehatan yang signifikan di Indonesia. Normalisasi nyeri menstruasi</w:t>
      </w:r>
      <w:r>
        <w:t xml:space="preserve"> </w:t>
      </w:r>
      <w:r>
        <w:t xml:space="preserve">berat sebagai 'sesuatu yang harus ditanggung' adalah kekeliruan</w:t>
      </w:r>
      <w:r>
        <w:t xml:space="preserve"> </w:t>
      </w:r>
      <w:r>
        <w:t xml:space="preserve">kolektif yang merugikan jutaan perempuan.</w:t>
      </w:r>
    </w:p>
    <w:bookmarkStart w:id="24" w:name="Xdc666ed1a62e59b2df21ffb698515e3bd0d67e7"/>
    <w:p>
      <w:pPr>
        <w:pStyle w:val="Heading4"/>
      </w:pPr>
      <w:r>
        <w:t xml:space="preserve">a. Dismenore Primer: Patofisiologi, Diagnosis, dan Tatalaksana</w:t>
      </w:r>
    </w:p>
    <w:p>
      <w:pPr>
        <w:pStyle w:val="FirstParagraph"/>
      </w:pPr>
      <w:r>
        <w:t xml:space="preserve">Dismenore primer adalah nyeri menstruasi siklik tanpa kelainan pelvis</w:t>
      </w:r>
      <w:r>
        <w:t xml:space="preserve"> </w:t>
      </w:r>
      <w:r>
        <w:t xml:space="preserve">yang dapat diidentifikasi, yang terjadi pada 50–90% perempuan usia</w:t>
      </w:r>
      <w:r>
        <w:t xml:space="preserve"> </w:t>
      </w:r>
      <w:r>
        <w:t xml:space="preserve">reproduktif dan merupakan penyebab absenteisme sekolah dan kerja</w:t>
      </w:r>
      <w:r>
        <w:t xml:space="preserve"> </w:t>
      </w:r>
      <w:r>
        <w:t xml:space="preserve">terbesar pada perempuan muda. Patofisiologinya melibatkan produksi</w:t>
      </w:r>
      <w:r>
        <w:t xml:space="preserve"> </w:t>
      </w:r>
      <w:r>
        <w:t xml:space="preserve">prostaglandin berlebihan (terutama PGF2α) oleh endometrium yang</w:t>
      </w:r>
      <w:r>
        <w:t xml:space="preserve"> </w:t>
      </w:r>
      <w:r>
        <w:t xml:space="preserve">menginduksi kontraksi uterus berlebihan dan iskemia miometrium —</w:t>
      </w:r>
      <w:r>
        <w:t xml:space="preserve"> </w:t>
      </w:r>
      <w:r>
        <w:t xml:space="preserve">menghasilkan nyeri yang dapat sangat mengganggu aktivitas.</w:t>
      </w:r>
    </w:p>
    <w:p>
      <w:pPr>
        <w:pStyle w:val="BodyText"/>
      </w:pPr>
      <w:r>
        <w:t xml:space="preserve">Tatalaksana berbasis bukti lini pertama adalah NSAID (ibuprofen 400–600</w:t>
      </w:r>
      <w:r>
        <w:t xml:space="preserve"> </w:t>
      </w:r>
      <w:r>
        <w:t xml:space="preserve">mg setiap 6–8 jam, atau asam mefenamat 500 mg setiap 8 jam), dimulai</w:t>
      </w:r>
      <w:r>
        <w:t xml:space="preserve"> </w:t>
      </w:r>
      <w:r>
        <w:t xml:space="preserve">1–2 hari sebelum menstruasi dan dilanjutkan 2–3 hari. Efektivitasnya</w:t>
      </w:r>
      <w:r>
        <w:t xml:space="preserve"> </w:t>
      </w:r>
      <w:r>
        <w:t xml:space="preserve">mencapai 70–80%. Kontrasepsi hormonal kombinasi (KOK) adalah lini kedua</w:t>
      </w:r>
      <w:r>
        <w:t xml:space="preserve"> </w:t>
      </w:r>
      <w:r>
        <w:t xml:space="preserve">yang sangat efektif, bekerja dengan menekan ovulasi dan menipiskan</w:t>
      </w:r>
      <w:r>
        <w:t xml:space="preserve"> </w:t>
      </w:r>
      <w:r>
        <w:t xml:space="preserve">endometrium sehingga mengurangi produksi prostaglandin. Pendekatan</w:t>
      </w:r>
      <w:r>
        <w:t xml:space="preserve"> </w:t>
      </w:r>
      <w:r>
        <w:t xml:space="preserve">non-farmakologis (kompres hangat, olahraga aerobik, manajemen stres)</w:t>
      </w:r>
      <w:r>
        <w:t xml:space="preserve"> </w:t>
      </w:r>
      <w:r>
        <w:t xml:space="preserve">memiliki bukti efektivitas yang semakin kuat dan dapat digunakan sebagai</w:t>
      </w:r>
      <w:r>
        <w:t xml:space="preserve"> </w:t>
      </w:r>
      <w:r>
        <w:t xml:space="preserve">terapi komplementer.</w:t>
      </w:r>
    </w:p>
    <w:bookmarkEnd w:id="24"/>
    <w:bookmarkStart w:id="25" w:name="X08ebae5feddef9d60d4b0148c93775ed821631a"/>
    <w:p>
      <w:pPr>
        <w:pStyle w:val="Heading4"/>
      </w:pPr>
      <w:r>
        <w:t xml:space="preserve">b. Dismenore Sekunder: Red Flags Menuju Endometriosis</w:t>
      </w:r>
    </w:p>
    <w:p>
      <w:pPr>
        <w:pStyle w:val="FirstParagraph"/>
      </w:pPr>
      <w:r>
        <w:t xml:space="preserve">Dismenore sekunder adalah nyeri menstruasi yang disebabkan oleh kelainan</w:t>
      </w:r>
      <w:r>
        <w:t xml:space="preserve"> </w:t>
      </w:r>
      <w:r>
        <w:t xml:space="preserve">pelvis yang dapat diidentifikasi — paling sering endometriosis,</w:t>
      </w:r>
      <w:r>
        <w:t xml:space="preserve"> </w:t>
      </w:r>
      <w:r>
        <w:t xml:space="preserve">diikuti oleh adenomiosis, fibroid uterus, polip endometrium, penyakit</w:t>
      </w:r>
      <w:r>
        <w:t xml:space="preserve"> </w:t>
      </w:r>
      <w:r>
        <w:t xml:space="preserve">radang panggul kronis, dan anomali uterus. Membedakan dismenore primer</w:t>
      </w:r>
      <w:r>
        <w:t xml:space="preserve"> </w:t>
      </w:r>
      <w:r>
        <w:t xml:space="preserve">dari sekunder adalah keputusan klinis yang penting karena penanganannya</w:t>
      </w:r>
      <w:r>
        <w:t xml:space="preserve"> </w:t>
      </w:r>
      <w:r>
        <w:t xml:space="preserve">fundamental berbeda.</w:t>
      </w:r>
    </w:p>
    <w:p>
      <w:pPr>
        <w:pStyle w:val="BodyText"/>
      </w:pPr>
      <w:r>
        <w:t xml:space="preserve">Red flags yang mengarahkan ke dismenore sekunder dan memerlukan evaluasi</w:t>
      </w:r>
      <w:r>
        <w:t xml:space="preserve"> </w:t>
      </w:r>
      <w:r>
        <w:t xml:space="preserve">lebih lanjut: onset nyeri yang progresif dan memburuk dari waktu ke</w:t>
      </w:r>
      <w:r>
        <w:t xml:space="preserve"> </w:t>
      </w:r>
      <w:r>
        <w:t xml:space="preserve">waktu (bukan stabil seperti dismenore primer), nyeri yang tidak</w:t>
      </w:r>
      <w:r>
        <w:t xml:space="preserve"> </w:t>
      </w:r>
      <w:r>
        <w:t xml:space="preserve">responsif terhadap NSAID dan kontrasepsi hormonal, dispareunia,</w:t>
      </w:r>
      <w:r>
        <w:t xml:space="preserve"> </w:t>
      </w:r>
      <w:r>
        <w:t xml:space="preserve">disuria/diskezia siklik, infertilitas, temuan massa pelvis atau nyeri</w:t>
      </w:r>
      <w:r>
        <w:t xml:space="preserve"> </w:t>
      </w:r>
      <w:r>
        <w:t xml:space="preserve">tekan adneksa pada pemeriksaan fisik. Endometriosis harus selalu ada</w:t>
      </w:r>
      <w:r>
        <w:t xml:space="preserve"> </w:t>
      </w:r>
      <w:r>
        <w:t xml:space="preserve">dalam daftar diagnosis banding — rata-rata keterlambatan diagnosis</w:t>
      </w:r>
      <w:r>
        <w:t xml:space="preserve"> </w:t>
      </w:r>
      <w:r>
        <w:t xml:space="preserve">endometriosis di Indonesia adalah 7–10 tahun, sebuah kesenjangan yang</w:t>
      </w:r>
      <w:r>
        <w:t xml:space="preserve"> </w:t>
      </w:r>
      <w:r>
        <w:t xml:space="preserve">harus diperpendek melalui pendidikan dokter dan kepekaan klinis.</w:t>
      </w:r>
    </w:p>
    <w:bookmarkEnd w:id="25"/>
    <w:bookmarkStart w:id="26" w:name="X1ec82d6b39ba0886da4d706710ccf3a0cf6d997"/>
    <w:p>
      <w:pPr>
        <w:pStyle w:val="Heading4"/>
      </w:pPr>
      <w:r>
        <w:t xml:space="preserve">c. Gangguan Perdarahan Uterus (AUB) pada Remaja</w:t>
      </w:r>
    </w:p>
    <w:p>
      <w:pPr>
        <w:pStyle w:val="FirstParagraph"/>
      </w:pPr>
      <w:r>
        <w:t xml:space="preserve">Abnormal Uterine Bleeding (AUB) pada remaja didefinisikan sebagai</w:t>
      </w:r>
      <w:r>
        <w:t xml:space="preserve"> </w:t>
      </w:r>
      <w:r>
        <w:t xml:space="preserve">perdarahan uterus yang abnormal dalam hal volume, regularitas,</w:t>
      </w:r>
      <w:r>
        <w:t xml:space="preserve"> </w:t>
      </w:r>
      <w:r>
        <w:t xml:space="preserve">frekuensi, atau durasi dalam konteks perempuan yang belum hamil.</w:t>
      </w:r>
      <w:r>
        <w:t xml:space="preserve"> </w:t>
      </w:r>
      <w:r>
        <w:t xml:space="preserve">Klasifikasi PALM-COEIN (FIGO 2011) yang membagi penyebab AUB menjadi</w:t>
      </w:r>
      <w:r>
        <w:t xml:space="preserve"> </w:t>
      </w:r>
      <w:r>
        <w:t xml:space="preserve">struktural (Polyp, Adenomyosis, Leiomyoma, Malignancy) dan</w:t>
      </w:r>
      <w:r>
        <w:t xml:space="preserve"> </w:t>
      </w:r>
      <w:r>
        <w:t xml:space="preserve">non-struktural (Coagulopathy, Ovulatory dysfunction, Endometrial,</w:t>
      </w:r>
      <w:r>
        <w:t xml:space="preserve"> </w:t>
      </w:r>
      <w:r>
        <w:t xml:space="preserve">Iatrogenic, Not otherwise classified) memberikan kerangka etiologi yang</w:t>
      </w:r>
      <w:r>
        <w:t xml:space="preserve"> </w:t>
      </w:r>
      <w:r>
        <w:t xml:space="preserve">sistematis.</w:t>
      </w:r>
    </w:p>
    <w:p>
      <w:pPr>
        <w:pStyle w:val="BlockText"/>
      </w:pPr>
      <w:r>
        <w:rPr>
          <w:iCs/>
          <w:i/>
          <w:bCs/>
          <w:b/>
        </w:rPr>
        <w:t xml:space="preserve">i. Klasifikasi PALM-COEIN pada Remaja</w:t>
      </w:r>
    </w:p>
    <w:p>
      <w:pPr>
        <w:pStyle w:val="FirstParagraph"/>
      </w:pPr>
      <w:r>
        <w:t xml:space="preserve">Pada remaja, penyebab AUB yang paling umum adalah disfungsi ovulasi</w:t>
      </w:r>
      <w:r>
        <w:t xml:space="preserve"> </w:t>
      </w:r>
      <w:r>
        <w:t xml:space="preserve">(PALM-COEIN kategori O) — akibat imaturitas aksis HPG pada tahun-tahun</w:t>
      </w:r>
      <w:r>
        <w:t xml:space="preserve"> </w:t>
      </w:r>
      <w:r>
        <w:t xml:space="preserve">pertama setelah menarche yang menyebabkan siklus anovulatorik dengan</w:t>
      </w:r>
      <w:r>
        <w:t xml:space="preserve"> </w:t>
      </w:r>
      <w:r>
        <w:t xml:space="preserve">perdarahan yang tidak regular. Namun penting untuk tidak mengasumsikan</w:t>
      </w:r>
      <w:r>
        <w:t xml:space="preserve"> </w:t>
      </w:r>
      <w:r>
        <w:t xml:space="preserve">etiologi anovulatorik pada semua remaja dengan AUB, karena koagulopati</w:t>
      </w:r>
      <w:r>
        <w:t xml:space="preserve"> </w:t>
      </w:r>
      <w:r>
        <w:t xml:space="preserve">(terutama penyakit von Willebrand dan trombositopenia) berkontribusi</w:t>
      </w:r>
      <w:r>
        <w:t xml:space="preserve"> </w:t>
      </w:r>
      <w:r>
        <w:t xml:space="preserve">pada 20–30% kasus AUB berat pada remaja — sebuah proporsi yang jauh</w:t>
      </w:r>
      <w:r>
        <w:t xml:space="preserve"> </w:t>
      </w:r>
      <w:r>
        <w:t xml:space="preserve">lebih tinggi dibandingkan perempuan dewasa.</w:t>
      </w:r>
    </w:p>
    <w:p>
      <w:pPr>
        <w:pStyle w:val="BlockText"/>
      </w:pPr>
      <w:r>
        <w:rPr>
          <w:iCs/>
          <w:i/>
          <w:bCs/>
          <w:b/>
        </w:rPr>
        <w:t xml:space="preserve">ii. Pendekatan Tatalaksana Berbasis Usia</w:t>
      </w:r>
    </w:p>
    <w:p>
      <w:pPr>
        <w:pStyle w:val="FirstParagraph"/>
      </w:pPr>
      <w:r>
        <w:t xml:space="preserve">Tatalaksana AUB pada remaja harus mempertimbangkan: status seksual aktif</w:t>
      </w:r>
      <w:r>
        <w:t xml:space="preserve"> </w:t>
      </w:r>
      <w:r>
        <w:t xml:space="preserve">atau tidak (yang mempengaruhi pilihan kontrasepsi sebagai terapi),</w:t>
      </w:r>
      <w:r>
        <w:t xml:space="preserve"> </w:t>
      </w:r>
      <w:r>
        <w:t xml:space="preserve">preferensi pasien dan orang tua, etiologi yang mendasari, dan beratnya</w:t>
      </w:r>
      <w:r>
        <w:t xml:space="preserve"> </w:t>
      </w:r>
      <w:r>
        <w:t xml:space="preserve">perdarahan. Untuk perdarahan akut berat yang memerlukan rawat inap:</w:t>
      </w:r>
      <w:r>
        <w:t xml:space="preserve"> </w:t>
      </w:r>
      <w:r>
        <w:t xml:space="preserve">estrogen dosis tinggi intravena (konjugat estrogen 25 mg IV) atau</w:t>
      </w:r>
      <w:r>
        <w:t xml:space="preserve"> </w:t>
      </w:r>
      <w:r>
        <w:t xml:space="preserve">kontrasepsi oral kombinasi dosis tinggi untuk hemostasis cepat, diikuti</w:t>
      </w:r>
      <w:r>
        <w:t xml:space="preserve"> </w:t>
      </w:r>
      <w:r>
        <w:t xml:space="preserve">terapi pemeliharaan. Untuk AUB ringan-sedang: NSAID untuk mengurangi</w:t>
      </w:r>
      <w:r>
        <w:t xml:space="preserve"> </w:t>
      </w:r>
      <w:r>
        <w:t xml:space="preserve">volume perdarahan, progestin siklik, atau KOK. Evaluasi koagulopati</w:t>
      </w:r>
      <w:r>
        <w:t xml:space="preserve"> </w:t>
      </w:r>
      <w:r>
        <w:t xml:space="preserve">wajib dilakukan pada remaja dengan AUB berat, terutama saat menarche.</w:t>
      </w:r>
    </w:p>
    <w:bookmarkEnd w:id="26"/>
    <w:bookmarkEnd w:id="27"/>
    <w:bookmarkStart w:id="32" w:name="kehamilan-remaja-risiko-dan-intervensi"/>
    <w:p>
      <w:pPr>
        <w:pStyle w:val="Heading3"/>
      </w:pPr>
      <w:r>
        <w:t xml:space="preserve">1.1.3 Kehamilan Remaja: Risiko dan Intervensi</w:t>
      </w:r>
    </w:p>
    <w:p>
      <w:pPr>
        <w:pStyle w:val="FirstParagraph"/>
      </w:pPr>
      <w:r>
        <w:t xml:space="preserve">Indonesia masih menempati posisi yang memprihatinkan dalam statistik</w:t>
      </w:r>
      <w:r>
        <w:t xml:space="preserve"> </w:t>
      </w:r>
      <w:r>
        <w:t xml:space="preserve">kehamilan remaja ASEAN — dengan angka kelahiran pada remaja 15–19</w:t>
      </w:r>
      <w:r>
        <w:t xml:space="preserve"> </w:t>
      </w:r>
      <w:r>
        <w:t xml:space="preserve">tahun sekitar 26 per 1.000 perempuan (SDKI 2017), meskipun tren ini</w:t>
      </w:r>
      <w:r>
        <w:t xml:space="preserve"> </w:t>
      </w:r>
      <w:r>
        <w:t xml:space="preserve">menunjukkan penurunan. Di balik setiap kehamilan remaja tersimpan</w:t>
      </w:r>
      <w:r>
        <w:t xml:space="preserve"> </w:t>
      </w:r>
      <w:r>
        <w:t xml:space="preserve">kompleksitas sosial yang dalam: kemiskinan, keterbatasan akses</w:t>
      </w:r>
      <w:r>
        <w:t xml:space="preserve"> </w:t>
      </w:r>
      <w:r>
        <w:t xml:space="preserve">pendidikan, pernikahan anak, dan sering kali kekerasan seksual.</w:t>
      </w:r>
      <w:r>
        <w:t xml:space="preserve"> </w:t>
      </w:r>
      <w:r>
        <w:t xml:space="preserve">Menangani kehamilan remaja tanpa memahami konteks sosial ini adalah</w:t>
      </w:r>
      <w:r>
        <w:t xml:space="preserve"> </w:t>
      </w:r>
      <w:r>
        <w:t xml:space="preserve">seperti mengobati simptom tanpa menyentuh penyebabnya.</w:t>
      </w:r>
    </w:p>
    <w:bookmarkStart w:id="28" w:name="X405de5ad8973350b92cd2c6c84f0561442b0761"/>
    <w:p>
      <w:pPr>
        <w:pStyle w:val="Heading4"/>
      </w:pPr>
      <w:r>
        <w:t xml:space="preserve">a. Faktor Risiko Biopsikososial Kehamilan Remaja di Indonesia</w:t>
      </w:r>
    </w:p>
    <w:p>
      <w:pPr>
        <w:pStyle w:val="FirstParagraph"/>
      </w:pPr>
      <w:r>
        <w:t xml:space="preserve">Faktor-faktor yang secara konsisten terkait dengan kehamilan remaja di</w:t>
      </w:r>
      <w:r>
        <w:t xml:space="preserve"> </w:t>
      </w:r>
      <w:r>
        <w:t xml:space="preserve">Indonesia mencakup: putus sekolah (remaja yang tidak bersekolah berisiko</w:t>
      </w:r>
      <w:r>
        <w:t xml:space="preserve"> </w:t>
      </w:r>
      <w:r>
        <w:t xml:space="preserve">6–10 kali lebih tinggi), kemiskinan rumah tangga, pernikahan anak (15%</w:t>
      </w:r>
      <w:r>
        <w:t xml:space="preserve"> </w:t>
      </w:r>
      <w:r>
        <w:t xml:space="preserve">perempuan Indonesia menikah sebelum usia 18 tahun per BPS 2022), tinggal</w:t>
      </w:r>
      <w:r>
        <w:t xml:space="preserve"> </w:t>
      </w:r>
      <w:r>
        <w:t xml:space="preserve">di daerah rural dengan akses informasi terbatas, paparan terhadap</w:t>
      </w:r>
      <w:r>
        <w:t xml:space="preserve"> </w:t>
      </w:r>
      <w:r>
        <w:t xml:space="preserve">kekerasan seksual atau tekanan dari pasangan, serta kurangnya program</w:t>
      </w:r>
      <w:r>
        <w:t xml:space="preserve"> </w:t>
      </w:r>
      <w:r>
        <w:t xml:space="preserve">pendidikan seksualitas komprehensif yang berbasis sekolah.</w:t>
      </w:r>
    </w:p>
    <w:p>
      <w:pPr>
        <w:pStyle w:val="BodyText"/>
      </w:pPr>
      <w:r>
        <w:t xml:space="preserve">Faktor pelindung yang terbukti mengurangi risiko kehamilan remaja:</w:t>
      </w:r>
      <w:r>
        <w:t xml:space="preserve"> </w:t>
      </w:r>
      <w:r>
        <w:t xml:space="preserve">melanjutkan pendidikan di sekolah, kehadiran tokoh dewasa yang dapat</w:t>
      </w:r>
      <w:r>
        <w:t xml:space="preserve"> </w:t>
      </w:r>
      <w:r>
        <w:t xml:space="preserve">dipercaya (orang tua, guru, konselor), akses terhadap informasi</w:t>
      </w:r>
      <w:r>
        <w:t xml:space="preserve"> </w:t>
      </w:r>
      <w:r>
        <w:t xml:space="preserve">kesehatan reproduksi yang akurat dan tidak menghakimi, keterlibatan</w:t>
      </w:r>
      <w:r>
        <w:t xml:space="preserve"> </w:t>
      </w:r>
      <w:r>
        <w:t xml:space="preserve">dalam kegiatan ekstrakurikuler, dan tinggal di komunitas dengan norma</w:t>
      </w:r>
      <w:r>
        <w:t xml:space="preserve"> </w:t>
      </w:r>
      <w:r>
        <w:t xml:space="preserve">sosial yang mendukung penundaan pernikahan.</w:t>
      </w:r>
    </w:p>
    <w:bookmarkEnd w:id="28"/>
    <w:bookmarkStart w:id="29" w:name="X324ff32134367da43104c720b282eec25346b46"/>
    <w:p>
      <w:pPr>
        <w:pStyle w:val="Heading4"/>
      </w:pPr>
      <w:r>
        <w:t xml:space="preserve">b. Dampak Klinis pada Ibu Remaja: Risiko Obstetri Khusus</w:t>
      </w:r>
    </w:p>
    <w:p>
      <w:pPr>
        <w:pStyle w:val="FirstParagraph"/>
      </w:pPr>
      <w:r>
        <w:t xml:space="preserve">Kehamilan pada remaja di bawah 18 tahun — terutama di bawah 16 tahun</w:t>
      </w:r>
      <w:r>
        <w:t xml:space="preserve"> </w:t>
      </w:r>
      <w:r>
        <w:t xml:space="preserve">— dikaitkan dengan risiko obstetri yang secara bermakna lebih tinggi</w:t>
      </w:r>
      <w:r>
        <w:t xml:space="preserve"> </w:t>
      </w:r>
      <w:r>
        <w:t xml:space="preserve">dibandingkan perempuan dewasa, bahkan setelah mengontrol variabel</w:t>
      </w:r>
      <w:r>
        <w:t xml:space="preserve"> </w:t>
      </w:r>
      <w:r>
        <w:t xml:space="preserve">sosioekonomi. Risiko-risiko ini mencakup: preeklampsia 2–3 kali lebih</w:t>
      </w:r>
      <w:r>
        <w:t xml:space="preserve"> </w:t>
      </w:r>
      <w:r>
        <w:t xml:space="preserve">tinggi (mekanisme: imaturitas vaskular uteroplasenta), anemia berat</w:t>
      </w:r>
      <w:r>
        <w:t xml:space="preserve"> </w:t>
      </w:r>
      <w:r>
        <w:t xml:space="preserve">(kompetisi kebutuhan nutrisi antara pertumbuhan remaja dan janin),</w:t>
      </w:r>
      <w:r>
        <w:t xml:space="preserve"> </w:t>
      </w:r>
      <w:r>
        <w:t xml:space="preserve">prematuritas dan BBLR (30–50% lebih tinggi), disproporsi kepala-panggul</w:t>
      </w:r>
      <w:r>
        <w:t xml:space="preserve"> </w:t>
      </w:r>
      <w:r>
        <w:t xml:space="preserve">(panggul yang belum matur), dan komplikasi persalinan yang lebih sering</w:t>
      </w:r>
      <w:r>
        <w:t xml:space="preserve"> </w:t>
      </w:r>
      <w:r>
        <w:t xml:space="preserve">memerlukan intervensi.</w:t>
      </w:r>
    </w:p>
    <w:p>
      <w:pPr>
        <w:pStyle w:val="BodyText"/>
      </w:pPr>
      <w:r>
        <w:t xml:space="preserve">Secara neonatal, bayi dari ibu remaja memiliki risiko lebih tinggi</w:t>
      </w:r>
      <w:r>
        <w:t xml:space="preserve"> </w:t>
      </w:r>
      <w:r>
        <w:t xml:space="preserve">untuk: BBLR dan prematuritas, asfiksia perinatal, kematian neonatal, dan</w:t>
      </w:r>
      <w:r>
        <w:t xml:space="preserve"> </w:t>
      </w:r>
      <w:r>
        <w:t xml:space="preserve">gangguan pertumbuhan jangka panjang. Penting untuk memberikan pelayanan</w:t>
      </w:r>
      <w:r>
        <w:t xml:space="preserve"> </w:t>
      </w:r>
      <w:r>
        <w:t xml:space="preserve">ANC yang intensif pada ibu remaja — dengan kunjungan yang lebih</w:t>
      </w:r>
      <w:r>
        <w:t xml:space="preserve"> </w:t>
      </w:r>
      <w:r>
        <w:t xml:space="preserve">sering, skrining risiko yang lebih ketat, dan persiapan persalinan di</w:t>
      </w:r>
      <w:r>
        <w:t xml:space="preserve"> </w:t>
      </w:r>
      <w:r>
        <w:t xml:space="preserve">fasilitas dengan kemampuan penanganan komplikasi.</w:t>
      </w:r>
    </w:p>
    <w:bookmarkEnd w:id="29"/>
    <w:bookmarkStart w:id="30" w:name="c.-dampak-psikososial-jangka-panjang"/>
    <w:p>
      <w:pPr>
        <w:pStyle w:val="Heading4"/>
      </w:pPr>
      <w:r>
        <w:t xml:space="preserve">c. Dampak Psikososial Jangka Panjang</w:t>
      </w:r>
    </w:p>
    <w:p>
      <w:pPr>
        <w:pStyle w:val="FirstParagraph"/>
      </w:pPr>
      <w:r>
        <w:t xml:space="preserve">Dampak psikososial kehamilan remaja seringkali lebih lama dan lebih</w:t>
      </w:r>
      <w:r>
        <w:t xml:space="preserve"> </w:t>
      </w:r>
      <w:r>
        <w:t xml:space="preserve">dalam dibandingkan dampak medisnya. Remaja yang hamil berisiko tinggi</w:t>
      </w:r>
      <w:r>
        <w:t xml:space="preserve"> </w:t>
      </w:r>
      <w:r>
        <w:t xml:space="preserve">untuk: putus sekolah (mengurangi prospek ekonomi jangka panjang secara</w:t>
      </w:r>
      <w:r>
        <w:t xml:space="preserve"> </w:t>
      </w:r>
      <w:r>
        <w:t xml:space="preserve">dramatis), isolasi sosial dan stigma dari komunitas, depresi perinatal</w:t>
      </w:r>
      <w:r>
        <w:t xml:space="preserve"> </w:t>
      </w:r>
      <w:r>
        <w:t xml:space="preserve">(prevalensi 2–3 kali lebih tinggi dibandingkan ibu dewasa), kesulitan</w:t>
      </w:r>
      <w:r>
        <w:t xml:space="preserve"> </w:t>
      </w:r>
      <w:r>
        <w:t xml:space="preserve">dalam pengasuhan (karena belum memiliki kematangan psikologis dan sosial</w:t>
      </w:r>
      <w:r>
        <w:t xml:space="preserve"> </w:t>
      </w:r>
      <w:r>
        <w:t xml:space="preserve">yang cukup), dan kehamilan ulang dalam waktu singkat (rapid repeat</w:t>
      </w:r>
      <w:r>
        <w:t xml:space="preserve"> </w:t>
      </w:r>
      <w:r>
        <w:t xml:space="preserve">pregnancy).</w:t>
      </w:r>
    </w:p>
    <w:bookmarkEnd w:id="30"/>
    <w:bookmarkStart w:id="31" w:name="X6f09ae23e0bc5ceea4262f8c742cf78471ddec6"/>
    <w:p>
      <w:pPr>
        <w:pStyle w:val="Heading4"/>
      </w:pPr>
      <w:r>
        <w:t xml:space="preserve">d. Program Pencegahan Berbasis Sekolah dan Komunitas</w:t>
      </w:r>
    </w:p>
    <w:p>
      <w:pPr>
        <w:pStyle w:val="FirstParagraph"/>
      </w:pPr>
      <w:r>
        <w:t xml:space="preserve">Program pencegahan kehamilan remaja yang terbukti efektif menggabungkan</w:t>
      </w:r>
      <w:r>
        <w:t xml:space="preserve"> </w:t>
      </w:r>
      <w:r>
        <w:t xml:space="preserve">beberapa komponen: pendidikan seksualitas komprehensif berbasis sekolah</w:t>
      </w:r>
      <w:r>
        <w:t xml:space="preserve"> </w:t>
      </w:r>
      <w:r>
        <w:t xml:space="preserve">yang memberikan informasi akurat tentang anatomi reproduksi,</w:t>
      </w:r>
      <w:r>
        <w:t xml:space="preserve"> </w:t>
      </w:r>
      <w:r>
        <w:t xml:space="preserve">kontrasepsi, dan hubungan yang sehat; pelatihan keterampilan hidup (life</w:t>
      </w:r>
      <w:r>
        <w:t xml:space="preserve"> </w:t>
      </w:r>
      <w:r>
        <w:t xml:space="preserve">skills) yang membantu remaja menolak tekanan sebaya; akses terhadap</w:t>
      </w:r>
      <w:r>
        <w:t xml:space="preserve"> </w:t>
      </w:r>
      <w:r>
        <w:t xml:space="preserve">layanan kesehatan reproduksi yang ramah remaja (youth-friendly services)</w:t>
      </w:r>
      <w:r>
        <w:t xml:space="preserve"> </w:t>
      </w:r>
      <w:r>
        <w:t xml:space="preserve">tanpa memerlukan persetujuan orang tua; dan program mentorship oleh</w:t>
      </w:r>
      <w:r>
        <w:t xml:space="preserve"> </w:t>
      </w:r>
      <w:r>
        <w:t xml:space="preserve">orang dewasa yang dapat dipercaya.</w:t>
      </w:r>
    </w:p>
    <w:p>
      <w:pPr>
        <w:pStyle w:val="BodyText"/>
      </w:pPr>
      <w:r>
        <w:t xml:space="preserve">Di Indonesia, program Genre (Generasi Berencana) yang dikelola BKKBN</w:t>
      </w:r>
      <w:r>
        <w:t xml:space="preserve"> </w:t>
      </w:r>
      <w:r>
        <w:t xml:space="preserve">melalui Pusat Informasi dan Konseling Remaja (PIK-R) adalah platform</w:t>
      </w:r>
      <w:r>
        <w:t xml:space="preserve"> </w:t>
      </w:r>
      <w:r>
        <w:t xml:space="preserve">utama untuk edukasi kesehatan reproduksi remaja. Evaluasi program</w:t>
      </w:r>
      <w:r>
        <w:t xml:space="preserve"> </w:t>
      </w:r>
      <w:r>
        <w:t xml:space="preserve">menunjukkan hasil yang positif di daerah-daerah dengan implementasi yang</w:t>
      </w:r>
      <w:r>
        <w:t xml:space="preserve"> </w:t>
      </w:r>
      <w:r>
        <w:t xml:space="preserve">baik, namun cakupan dan kualitas masih sangat bervariasi. Seorang</w:t>
      </w:r>
      <w:r>
        <w:t xml:space="preserve"> </w:t>
      </w:r>
      <w:r>
        <w:t xml:space="preserve">subspesialis Obginsos dapat berkontribusi aktif dalam strengthening</w:t>
      </w:r>
      <w:r>
        <w:t xml:space="preserve"> </w:t>
      </w:r>
      <w:r>
        <w:t xml:space="preserve">program-program ini melalui pelatihan fasilitator dan pengembangan</w:t>
      </w:r>
      <w:r>
        <w:t xml:space="preserve"> </w:t>
      </w:r>
      <w:r>
        <w:t xml:space="preserve">konten yang berbasis bukti.</w:t>
      </w:r>
    </w:p>
    <w:bookmarkEnd w:id="31"/>
    <w:bookmarkEnd w:id="32"/>
    <w:bookmarkEnd w:id="33"/>
    <w:bookmarkStart w:id="40" w:name="kesehatan-reproduksi-usia-reproduktif"/>
    <w:p>
      <w:pPr>
        <w:pStyle w:val="Heading2"/>
      </w:pPr>
      <w:r>
        <w:t xml:space="preserve">1.2 Kesehatan Reproduksi Usia Reproduktif</w:t>
      </w:r>
    </w:p>
    <w:p>
      <w:pPr>
        <w:pStyle w:val="FirstParagraph"/>
      </w:pPr>
      <w:r>
        <w:t xml:space="preserve">Usia reproduktif (15–49 tahun) adalah fase kehidupan di mana perempuan</w:t>
      </w:r>
      <w:r>
        <w:t xml:space="preserve"> </w:t>
      </w:r>
      <w:r>
        <w:t xml:space="preserve">memiliki kebutuhan kesehatan reproduksi yang paling beragam dan</w:t>
      </w:r>
      <w:r>
        <w:t xml:space="preserve"> </w:t>
      </w:r>
      <w:r>
        <w:t xml:space="preserve">kompleks. Dari keputusan tentang kapan dan berapa banyak anak,</w:t>
      </w:r>
      <w:r>
        <w:t xml:space="preserve"> </w:t>
      </w:r>
      <w:r>
        <w:t xml:space="preserve">pengelolaan kondisi ginekologi seperti endometriosis dan mioma, hingga</w:t>
      </w:r>
      <w:r>
        <w:t xml:space="preserve"> </w:t>
      </w:r>
      <w:r>
        <w:t xml:space="preserve">pencegahan dan skrining kanker serviks — rentang pelayanan yang harus</w:t>
      </w:r>
      <w:r>
        <w:t xml:space="preserve"> </w:t>
      </w:r>
      <w:r>
        <w:t xml:space="preserve">tersedia sangat luas. Tantangannya adalah memastikan pelayanan yang</w:t>
      </w:r>
      <w:r>
        <w:t xml:space="preserve"> </w:t>
      </w:r>
      <w:r>
        <w:t xml:space="preserve">berkualitas, terjangkau, dan menghormati hak reproduksi tersedia bagi</w:t>
      </w:r>
      <w:r>
        <w:t xml:space="preserve"> </w:t>
      </w:r>
      <w:r>
        <w:t xml:space="preserve">semua perempuan, bukan hanya mereka yang beruntung.</w:t>
      </w:r>
    </w:p>
    <w:bookmarkStart w:id="38" w:name="X6389b371c59738e9e3317648eb65b22da4d518e"/>
    <w:p>
      <w:pPr>
        <w:pStyle w:val="Heading3"/>
      </w:pPr>
      <w:r>
        <w:t xml:space="preserve">1.2.1 Kontrasepsi Modern: Metode, Efektivitas, dan Pemilihan</w:t>
      </w:r>
    </w:p>
    <w:p>
      <w:pPr>
        <w:pStyle w:val="FirstParagraph"/>
      </w:pPr>
      <w:r>
        <w:t xml:space="preserve">Kontrasepsi modern adalah salah satu intervensi kesehatan publik dengan</w:t>
      </w:r>
      <w:r>
        <w:t xml:space="preserve"> </w:t>
      </w:r>
      <w:r>
        <w:t xml:space="preserve">rasio manfaat-risiko terbaik yang pernah dikembangkan manusia. WHO</w:t>
      </w:r>
      <w:r>
        <w:t xml:space="preserve"> </w:t>
      </w:r>
      <w:r>
        <w:t xml:space="preserve">memperkirakan bahwa penggunaan kontrasepsi modern oleh 900 juta pasangan</w:t>
      </w:r>
      <w:r>
        <w:t xml:space="preserve"> </w:t>
      </w:r>
      <w:r>
        <w:t xml:space="preserve">di seluruh dunia mencegah 272 juta kehamilan tidak direncanakan setiap</w:t>
      </w:r>
      <w:r>
        <w:t xml:space="preserve"> </w:t>
      </w:r>
      <w:r>
        <w:t xml:space="preserve">tahun — dan menghindari jutaan kematian maternal akibat kehamilan yang</w:t>
      </w:r>
      <w:r>
        <w:t xml:space="preserve"> </w:t>
      </w:r>
      <w:r>
        <w:t xml:space="preserve">tidak diinginkan atau tidak aman. Namun akses terhadap kontrasepsi tetap</w:t>
      </w:r>
      <w:r>
        <w:t xml:space="preserve"> </w:t>
      </w:r>
      <w:r>
        <w:t xml:space="preserve">sangat tidak merata secara global dan di dalam Indonesia sendiri.</w:t>
      </w:r>
    </w:p>
    <w:bookmarkStart w:id="34" w:name="Xe08514c2d74c9e509b70da72aea17e4ec3426e0"/>
    <w:p>
      <w:pPr>
        <w:pStyle w:val="Heading4"/>
      </w:pPr>
      <w:r>
        <w:t xml:space="preserve">a. Kontrasepsi Hormonal: Pil, Suntik, Implan, Patch</w:t>
      </w:r>
    </w:p>
    <w:p>
      <w:pPr>
        <w:pStyle w:val="FirstParagraph"/>
      </w:pPr>
      <w:r>
        <w:t xml:space="preserve">Kontrasepsi hormonal bekerja melalui berbagai mekanisme yang saling</w:t>
      </w:r>
      <w:r>
        <w:t xml:space="preserve"> </w:t>
      </w:r>
      <w:r>
        <w:t xml:space="preserve">melengkapi: penekanan ovulasi, penebalan lendir serviks yang menghambat</w:t>
      </w:r>
      <w:r>
        <w:t xml:space="preserve"> </w:t>
      </w:r>
      <w:r>
        <w:t xml:space="preserve">penetrasi sperma, dan penipisan endometrium yang membuat implantasi</w:t>
      </w:r>
      <w:r>
        <w:t xml:space="preserve"> </w:t>
      </w:r>
      <w:r>
        <w:t xml:space="preserve">sulit. Kontrasepsi oral kombinasi (KOK) yang mengandung estrogen dan</w:t>
      </w:r>
      <w:r>
        <w:t xml:space="preserve"> </w:t>
      </w:r>
      <w:r>
        <w:t xml:space="preserve">progestin sintetis adalah yang paling banyak dipelajari dan paling lama</w:t>
      </w:r>
      <w:r>
        <w:t xml:space="preserve"> </w:t>
      </w:r>
      <w:r>
        <w:t xml:space="preserve">digunakan — dengan rekam jejak keamanan yang sangat baik selama lebih</w:t>
      </w:r>
      <w:r>
        <w:t xml:space="preserve"> </w:t>
      </w:r>
      <w:r>
        <w:t xml:space="preserve">dari 60 tahun.</w:t>
      </w:r>
    </w:p>
    <w:p>
      <w:pPr>
        <w:pStyle w:val="BodyText"/>
      </w:pPr>
      <w:r>
        <w:t xml:space="preserve">Kontrasepsi suntik (DMPA — depot medroxyprogesterone acetate) adalah</w:t>
      </w:r>
      <w:r>
        <w:t xml:space="preserve"> </w:t>
      </w:r>
      <w:r>
        <w:t xml:space="preserve">metode kontrasepsi paling populer di Indonesia, digunakan oleh sekitar</w:t>
      </w:r>
      <w:r>
        <w:t xml:space="preserve"> </w:t>
      </w:r>
      <w:r>
        <w:t xml:space="preserve">30% akseptor KB aktif. Efektivitasnya tinggi (kegagalan 0,3% dengan</w:t>
      </w:r>
      <w:r>
        <w:t xml:space="preserve"> </w:t>
      </w:r>
      <w:r>
        <w:t xml:space="preserve">pemakaian sempurna, 6% dengan pemakaian tipikal), namun efek samping</w:t>
      </w:r>
      <w:r>
        <w:t xml:space="preserve"> </w:t>
      </w:r>
      <w:r>
        <w:t xml:space="preserve">yang paling sering dikeluhkan — perdarahan tidak regular, amenore, dan</w:t>
      </w:r>
      <w:r>
        <w:t xml:space="preserve"> </w:t>
      </w:r>
      <w:r>
        <w:t xml:space="preserve">keterlambatan kembalinya fertilitas hingga 1–2 tahun setelah</w:t>
      </w:r>
      <w:r>
        <w:t xml:space="preserve"> </w:t>
      </w:r>
      <w:r>
        <w:t xml:space="preserve">penghentian — perlu dikomunikasikan secara jelas dalam konseling</w:t>
      </w:r>
      <w:r>
        <w:t xml:space="preserve"> </w:t>
      </w:r>
      <w:r>
        <w:t xml:space="preserve">pra-pemakaian.</w:t>
      </w:r>
    </w:p>
    <w:p>
      <w:pPr>
        <w:pStyle w:val="BlockText"/>
      </w:pPr>
      <w:r>
        <w:rPr>
          <w:iCs/>
          <w:i/>
          <w:bCs/>
          <w:b/>
        </w:rPr>
        <w:t xml:space="preserve">i. Mekanisme Kerja dan Efektivitas Komparatif</w:t>
      </w:r>
    </w:p>
    <w:p>
      <w:pPr>
        <w:pStyle w:val="FirstParagraph"/>
      </w:pPr>
      <w:r>
        <w:t xml:space="preserve">Efektivitas kontrasepsi paling tepat dinilai menggunakan Pearl Index</w:t>
      </w:r>
      <w:r>
        <w:t xml:space="preserve"> </w:t>
      </w:r>
      <w:r>
        <w:t xml:space="preserve">(jumlah kehamilan per 100 perempuan-tahun penggunaan) atau indeks</w:t>
      </w:r>
      <w:r>
        <w:t xml:space="preserve"> </w:t>
      </w:r>
      <w:r>
        <w:t xml:space="preserve">kegagalan per tahun pertama penggunaan. Hierarki efektivitas dari yang</w:t>
      </w:r>
      <w:r>
        <w:t xml:space="preserve"> </w:t>
      </w:r>
      <w:r>
        <w:t xml:space="preserve">tertinggi: implan (&gt;99,9%), IUD hormon (&gt;99,8%), sterilisasi</w:t>
      </w:r>
      <w:r>
        <w:t xml:space="preserve"> </w:t>
      </w:r>
      <w:r>
        <w:t xml:space="preserve">(&gt;99,5%), IUD tembaga (&gt;99,2%), suntik DMPA (99,7% sempurna/94%</w:t>
      </w:r>
      <w:r>
        <w:t xml:space="preserve"> </w:t>
      </w:r>
      <w:r>
        <w:t xml:space="preserve">tipikal), pil KOK (99,7% sempurna/91% tipikal), kondom pria (98%</w:t>
      </w:r>
      <w:r>
        <w:t xml:space="preserve"> </w:t>
      </w:r>
      <w:r>
        <w:t xml:space="preserve">sempurna/85% tipikal), MAL (98% dalam 6 bulan pertama jika kriteria</w:t>
      </w:r>
      <w:r>
        <w:t xml:space="preserve"> </w:t>
      </w:r>
      <w:r>
        <w:t xml:space="preserve">terpenuhi).</w:t>
      </w:r>
    </w:p>
    <w:p>
      <w:pPr>
        <w:pStyle w:val="BlockText"/>
      </w:pPr>
      <w:r>
        <w:rPr>
          <w:iCs/>
          <w:i/>
          <w:bCs/>
          <w:b/>
        </w:rPr>
        <w:t xml:space="preserve">ii. Kontraindikasi dan Kriteria Kelayakan Medis WHO</w:t>
      </w:r>
    </w:p>
    <w:p>
      <w:pPr>
        <w:pStyle w:val="FirstParagraph"/>
      </w:pPr>
      <w:r>
        <w:t xml:space="preserve">Kriteria Kelayakan Medis Penggunaan Kontrasepsi WHO (WHO Medical</w:t>
      </w:r>
      <w:r>
        <w:t xml:space="preserve"> </w:t>
      </w:r>
      <w:r>
        <w:t xml:space="preserve">Eligibility Criteria/MEC) adalah panduan berbasis bukti yang</w:t>
      </w:r>
      <w:r>
        <w:t xml:space="preserve"> </w:t>
      </w:r>
      <w:r>
        <w:t xml:space="preserve">mengklasifikasikan kondisi medis dalam empat kategori kelayakan</w:t>
      </w:r>
      <w:r>
        <w:t xml:space="preserve"> </w:t>
      </w:r>
      <w:r>
        <w:t xml:space="preserve">penggunaan setiap metode kontrasepsi: Kategori 1 (tidak ada batasan), 2</w:t>
      </w:r>
      <w:r>
        <w:t xml:space="preserve"> </w:t>
      </w:r>
      <w:r>
        <w:t xml:space="preserve">(keuntungan umumnya lebih besar dari risiko), 3 (risiko umumnya lebih</w:t>
      </w:r>
      <w:r>
        <w:t xml:space="preserve"> </w:t>
      </w:r>
      <w:r>
        <w:t xml:space="preserve">besar dari keuntungan), dan 4 (risiko yang tidak dapat diterima —</w:t>
      </w:r>
      <w:r>
        <w:t xml:space="preserve"> </w:t>
      </w:r>
      <w:r>
        <w:t xml:space="preserve">kontraindikasi absolut). Dokter Obginsos harus menguasai MEC WHO —</w:t>
      </w:r>
      <w:r>
        <w:t xml:space="preserve"> </w:t>
      </w:r>
      <w:r>
        <w:t xml:space="preserve">tersedia dalam versi aplikasi smartphone — sebagai panduan konseling</w:t>
      </w:r>
      <w:r>
        <w:t xml:space="preserve"> </w:t>
      </w:r>
      <w:r>
        <w:t xml:space="preserve">kontrasepsi pada perempuan dengan kondisi medis khusus.</w:t>
      </w:r>
    </w:p>
    <w:bookmarkEnd w:id="34"/>
    <w:bookmarkStart w:id="35" w:name="b.-akdr-tembaga-dan-levonorgestrel"/>
    <w:p>
      <w:pPr>
        <w:pStyle w:val="Heading4"/>
      </w:pPr>
      <w:r>
        <w:t xml:space="preserve">b. AKDR: Tembaga dan Levonorgestrel</w:t>
      </w:r>
    </w:p>
    <w:p>
      <w:pPr>
        <w:pStyle w:val="FirstParagraph"/>
      </w:pPr>
      <w:r>
        <w:t xml:space="preserve">Alat Kontrasepsi Dalam Rahim (AKDR/IUD) adalah metode yang sangat</w:t>
      </w:r>
      <w:r>
        <w:t xml:space="preserve"> </w:t>
      </w:r>
      <w:r>
        <w:t xml:space="preserve">efektif, reversibel, dan cost-effective namun masih underused di</w:t>
      </w:r>
      <w:r>
        <w:t xml:space="preserve"> </w:t>
      </w:r>
      <w:r>
        <w:t xml:space="preserve">Indonesia (sekitar 7% akseptor KB aktif, jauh di bawah rata-rata global</w:t>
      </w:r>
      <w:r>
        <w:t xml:space="preserve"> </w:t>
      </w:r>
      <w:r>
        <w:t xml:space="preserve">15%). Hambatan terhadap penggunaan AKDR mencakup: mitos tentang efek</w:t>
      </w:r>
      <w:r>
        <w:t xml:space="preserve"> </w:t>
      </w:r>
      <w:r>
        <w:t xml:space="preserve">samping (menurunkan kesuburan permanen, bermigrasi ke organ lain —</w:t>
      </w:r>
      <w:r>
        <w:t xml:space="preserve"> </w:t>
      </w:r>
      <w:r>
        <w:t xml:space="preserve">semua tidak benar), nyeri saat insersi, dan keterbatasan tenaga terampil</w:t>
      </w:r>
      <w:r>
        <w:t xml:space="preserve"> </w:t>
      </w:r>
      <w:r>
        <w:t xml:space="preserve">untuk insersi di FKTP.</w:t>
      </w:r>
    </w:p>
    <w:p>
      <w:pPr>
        <w:pStyle w:val="BodyText"/>
      </w:pPr>
      <w:r>
        <w:t xml:space="preserve">IUD tembaga (Cu-IUD) bekerja terutama melalui efek spermisidal ion</w:t>
      </w:r>
      <w:r>
        <w:t xml:space="preserve"> </w:t>
      </w:r>
      <w:r>
        <w:t xml:space="preserve">tembaga dan efek mekanis yang menghambat fertilisasi. Tidak mengandung</w:t>
      </w:r>
      <w:r>
        <w:t xml:space="preserve"> </w:t>
      </w:r>
      <w:r>
        <w:t xml:space="preserve">hormon — pilihan terbaik untuk perempuan yang tidak dapat atau tidak</w:t>
      </w:r>
      <w:r>
        <w:t xml:space="preserve"> </w:t>
      </w:r>
      <w:r>
        <w:t xml:space="preserve">mau menggunakan kontrasepsi hormonal. Dapat digunakan sebagai</w:t>
      </w:r>
      <w:r>
        <w:t xml:space="preserve"> </w:t>
      </w:r>
      <w:r>
        <w:t xml:space="preserve">kontrasepsi darurat hingga 5 hari setelah hubungan seksual tidak</w:t>
      </w:r>
      <w:r>
        <w:t xml:space="preserve"> </w:t>
      </w:r>
      <w:r>
        <w:t xml:space="preserve">terlindungi dengan efektivitas &gt;99%. IUD levonorgestrel (LNG-IUD)</w:t>
      </w:r>
      <w:r>
        <w:t xml:space="preserve"> </w:t>
      </w:r>
      <w:r>
        <w:t xml:space="preserve">melepaskan progestin dosis rendah secara lokal, sangat efektif</w:t>
      </w:r>
      <w:r>
        <w:t xml:space="preserve"> </w:t>
      </w:r>
      <w:r>
        <w:t xml:space="preserve">(&gt;99,8%), dan memiliki manfaat tambahan mengurangi volume perdarahan</w:t>
      </w:r>
      <w:r>
        <w:t xml:space="preserve"> </w:t>
      </w:r>
      <w:r>
        <w:t xml:space="preserve">menstruasi (berguna untuk perempuan dengan AUB atau dismenore).</w:t>
      </w:r>
    </w:p>
    <w:bookmarkEnd w:id="35"/>
    <w:bookmarkStart w:id="36" w:name="c.-metode-permanen-mow-dan-mop"/>
    <w:p>
      <w:pPr>
        <w:pStyle w:val="Heading4"/>
      </w:pPr>
      <w:r>
        <w:t xml:space="preserve">c. Metode Permanen: MOW dan MOP</w:t>
      </w:r>
    </w:p>
    <w:p>
      <w:pPr>
        <w:pStyle w:val="FirstParagraph"/>
      </w:pPr>
      <w:r>
        <w:t xml:space="preserve">Sterilisasi wanita (MOW — metode operasi wanita, tubektomi) dan pria</w:t>
      </w:r>
      <w:r>
        <w:t xml:space="preserve"> </w:t>
      </w:r>
      <w:r>
        <w:t xml:space="preserve">(MOP — metode operasi pria, vasektomi) adalah metode kontrasepsi yang</w:t>
      </w:r>
      <w:r>
        <w:t xml:space="preserve"> </w:t>
      </w:r>
      <w:r>
        <w:t xml:space="preserve">paling efektif dan paling cost-effective dalam jangka panjang, namun</w:t>
      </w:r>
      <w:r>
        <w:t xml:space="preserve"> </w:t>
      </w:r>
      <w:r>
        <w:t xml:space="preserve">harus dianggap permanen. Konseling pra-prosedur yang komprehensif adalah</w:t>
      </w:r>
      <w:r>
        <w:t xml:space="preserve"> </w:t>
      </w:r>
      <w:r>
        <w:t xml:space="preserve">kewajiban etis: pasien harus memahami bahwa prosedur ini bersifat</w:t>
      </w:r>
      <w:r>
        <w:t xml:space="preserve"> </w:t>
      </w:r>
      <w:r>
        <w:t xml:space="preserve">permanen, kemungkinan keberhasilan pemulihan fertilitas sangat terbatas,</w:t>
      </w:r>
      <w:r>
        <w:t xml:space="preserve"> </w:t>
      </w:r>
      <w:r>
        <w:t xml:space="preserve">dan ada pilihan LARC (AKDR, implan) yang hampir sama efektif namun</w:t>
      </w:r>
      <w:r>
        <w:t xml:space="preserve"> </w:t>
      </w:r>
      <w:r>
        <w:t xml:space="preserve">sepenuhnya reversibel.</w:t>
      </w:r>
    </w:p>
    <w:bookmarkEnd w:id="36"/>
    <w:bookmarkStart w:id="37" w:name="Xb3265e9166a8168728638912a0dd32d4d4b6048"/>
    <w:p>
      <w:pPr>
        <w:pStyle w:val="Heading4"/>
      </w:pPr>
      <w:r>
        <w:t xml:space="preserve">d. Konseling Kontrasepsi Berbasis Hak: Respecting Choices</w:t>
      </w:r>
    </w:p>
    <w:p>
      <w:pPr>
        <w:pStyle w:val="FirstParagraph"/>
      </w:pPr>
      <w:r>
        <w:t xml:space="preserve">Konseling kontrasepsi yang menghormati hak pasien bukan sekadar</w:t>
      </w:r>
      <w:r>
        <w:t xml:space="preserve"> </w:t>
      </w:r>
      <w:r>
        <w:t xml:space="preserve">pemberian informasi satu arah — ia adalah proses dialog dua arah yang</w:t>
      </w:r>
      <w:r>
        <w:t xml:space="preserve"> </w:t>
      </w:r>
      <w:r>
        <w:t xml:space="preserve">menggali preferensi, nilai, kondisi kesehatan, dan konteks kehidupan</w:t>
      </w:r>
      <w:r>
        <w:t xml:space="preserve"> </w:t>
      </w:r>
      <w:r>
        <w:t xml:space="preserve">pasien untuk membantunya membuat keputusan yang paling sesuai untuknya.</w:t>
      </w:r>
      <w:r>
        <w:t xml:space="preserve"> </w:t>
      </w:r>
      <w:r>
        <w:t xml:space="preserve">Model 'Respecting Choices' yang dikembangkan di La Crosse, Wisconsin</w:t>
      </w:r>
      <w:r>
        <w:t xml:space="preserve"> </w:t>
      </w:r>
      <w:r>
        <w:t xml:space="preserve">menekankan: bertanya tentang tujuan reproduksi pasien sebelum</w:t>
      </w:r>
      <w:r>
        <w:t xml:space="preserve"> </w:t>
      </w:r>
      <w:r>
        <w:t xml:space="preserve">merekomendasikan metode; menyajikan informasi tentang semua metode yang</w:t>
      </w:r>
      <w:r>
        <w:t xml:space="preserve"> </w:t>
      </w:r>
      <w:r>
        <w:t xml:space="preserve">relevan secara seimbang; menghormati keputusan pasien meskipun berbeda</w:t>
      </w:r>
      <w:r>
        <w:t xml:space="preserve"> </w:t>
      </w:r>
      <w:r>
        <w:t xml:space="preserve">dari rekomendasi dokter; dan memastikan pasien dapat kembali kapan pun</w:t>
      </w:r>
      <w:r>
        <w:t xml:space="preserve"> </w:t>
      </w:r>
      <w:r>
        <w:t xml:space="preserve">ia ingin mengubah metode.</w:t>
      </w:r>
    </w:p>
    <w:bookmarkEnd w:id="37"/>
    <w:bookmarkEnd w:id="38"/>
    <w:bookmarkStart w:id="39" w:name="Xe1a20370533e39bb616717d4b7b93f0ee3177fb"/>
    <w:p>
      <w:pPr>
        <w:pStyle w:val="Heading3"/>
      </w:pPr>
      <w:r>
        <w:t xml:space="preserve">1.2.2 Endometriosis: Perspektif Klinis dan Sosial</w:t>
      </w:r>
    </w:p>
    <w:p>
      <w:pPr>
        <w:pStyle w:val="FirstParagraph"/>
      </w:pPr>
      <w:r>
        <w:t xml:space="preserve">Endometriosis — kondisi di mana jaringan mirip endometrium tumbuh di</w:t>
      </w:r>
      <w:r>
        <w:t xml:space="preserve"> </w:t>
      </w:r>
      <w:r>
        <w:t xml:space="preserve">luar uterus — menyerang 10% perempuan usia reproduktif (sekitar 176</w:t>
      </w:r>
      <w:r>
        <w:t xml:space="preserve"> </w:t>
      </w:r>
      <w:r>
        <w:t xml:space="preserve">juta perempuan secara global) dan merupakan penyebab utama dismenore</w:t>
      </w:r>
      <w:r>
        <w:t xml:space="preserve"> </w:t>
      </w:r>
      <w:r>
        <w:t xml:space="preserve">berat, dispareunia, dan infertilitas. Namun beban terbesar endometriosis</w:t>
      </w:r>
      <w:r>
        <w:t xml:space="preserve"> </w:t>
      </w:r>
      <w:r>
        <w:t xml:space="preserve">mungkin bukan klinis, melainkan sosial: keterlambatan diagnosis</w:t>
      </w:r>
      <w:r>
        <w:t xml:space="preserve"> </w:t>
      </w:r>
      <w:r>
        <w:t xml:space="preserve">rata-rata 7–10 tahun mencerminkan normalisasi nyeri perempuan yang</w:t>
      </w:r>
      <w:r>
        <w:t xml:space="preserve"> </w:t>
      </w:r>
      <w:r>
        <w:t xml:space="preserve">sistemik, dan dampak pada kualitas hidup, produktivitas, dan kesehatan</w:t>
      </w:r>
      <w:r>
        <w:t xml:space="preserve"> </w:t>
      </w:r>
      <w:r>
        <w:t xml:space="preserve">mental sangat besar namun sering tidak diakui.</w:t>
      </w:r>
    </w:p>
    <w:p>
      <w:pPr>
        <w:pStyle w:val="BodyText"/>
      </w:pPr>
      <w:r>
        <w:t xml:space="preserve">Tatalaksana endometriosis adalah perpaduan antara intervensi klinis dan</w:t>
      </w:r>
      <w:r>
        <w:t xml:space="preserve"> </w:t>
      </w:r>
      <w:r>
        <w:t xml:space="preserve">dukungan psikososial. Secara klinis: NSAID untuk nyeri, kontrasepsi</w:t>
      </w:r>
      <w:r>
        <w:t xml:space="preserve"> </w:t>
      </w:r>
      <w:r>
        <w:t xml:space="preserve">hormonal (KOK, progestin, implan LNG) untuk supresi hormonal dan</w:t>
      </w:r>
      <w:r>
        <w:t xml:space="preserve"> </w:t>
      </w:r>
      <w:r>
        <w:t xml:space="preserve">pengurangan nyeri, GnRH agonis untuk kasus berat, dan pembedahan</w:t>
      </w:r>
      <w:r>
        <w:t xml:space="preserve"> </w:t>
      </w:r>
      <w:r>
        <w:t xml:space="preserve">laparoskopi konservatif untuk kasus dengan nyeri refrakter atau</w:t>
      </w:r>
      <w:r>
        <w:t xml:space="preserve"> </w:t>
      </w:r>
      <w:r>
        <w:t xml:space="preserve">infertilitas. Secara sosial: validasi pengalaman nyeri pasien</w:t>
      </w:r>
      <w:r>
        <w:t xml:space="preserve"> </w:t>
      </w:r>
      <w:r>
        <w:t xml:space="preserve">(berlawanan dengan normalisasi yang sering mereka terima), dukungan</w:t>
      </w:r>
      <w:r>
        <w:t xml:space="preserve"> </w:t>
      </w:r>
      <w:r>
        <w:t xml:space="preserve">kelompok sebaya, dan advokasi untuk kondisi kerja/sekolah yang fleksibel</w:t>
      </w:r>
      <w:r>
        <w:t xml:space="preserve"> </w:t>
      </w:r>
      <w:r>
        <w:t xml:space="preserve">selama periode nyeri.</w:t>
      </w:r>
    </w:p>
    <w:bookmarkEnd w:id="39"/>
    <w:bookmarkEnd w:id="40"/>
    <w:bookmarkStart w:id="47" w:name="menopause-dan-kesehatan-lansia-perempuan"/>
    <w:p>
      <w:pPr>
        <w:pStyle w:val="Heading2"/>
      </w:pPr>
      <w:r>
        <w:t xml:space="preserve">1.3 Menopause dan Kesehatan Lansia Perempuan</w:t>
      </w:r>
    </w:p>
    <w:p>
      <w:pPr>
        <w:pStyle w:val="FirstParagraph"/>
      </w:pPr>
      <w:r>
        <w:t xml:space="preserve">Menopause — berakhirnya menstruasi secara permanen akibat deplesi</w:t>
      </w:r>
      <w:r>
        <w:t xml:space="preserve"> </w:t>
      </w:r>
      <w:r>
        <w:t xml:space="preserve">folikel ovarium — adalah transisi fisiologis universal yang dialami</w:t>
      </w:r>
      <w:r>
        <w:t xml:space="preserve"> </w:t>
      </w:r>
      <w:r>
        <w:t xml:space="preserve">semua perempuan yang mencapai usia pertengahan. Di Indonesia, usia</w:t>
      </w:r>
      <w:r>
        <w:t xml:space="preserve"> </w:t>
      </w:r>
      <w:r>
        <w:t xml:space="preserve">menopause rata-rata adalah 50–51 tahun, dengan variasi 45–55 tahun</w:t>
      </w:r>
      <w:r>
        <w:t xml:space="preserve"> </w:t>
      </w:r>
      <w:r>
        <w:t xml:space="preserve">yang dianggap normal. Meskipun bukan penyakit, menopause dan</w:t>
      </w:r>
      <w:r>
        <w:t xml:space="preserve"> </w:t>
      </w:r>
      <w:r>
        <w:t xml:space="preserve">perimenopause dapat menimbulkan gejala yang signifikan dan — jika</w:t>
      </w:r>
      <w:r>
        <w:t xml:space="preserve"> </w:t>
      </w:r>
      <w:r>
        <w:t xml:space="preserve">tidak dikelola dengan baik — berdampak substansial pada kualitas hidup</w:t>
      </w:r>
      <w:r>
        <w:t xml:space="preserve"> </w:t>
      </w:r>
      <w:r>
        <w:t xml:space="preserve">dan kesehatan jangka panjang.</w:t>
      </w:r>
    </w:p>
    <w:bookmarkStart w:id="41" w:name="fisiologi-gejala-dan-dampak-menopause"/>
    <w:p>
      <w:pPr>
        <w:pStyle w:val="Heading3"/>
      </w:pPr>
      <w:r>
        <w:t xml:space="preserve">1.3.1 Fisiologi, Gejala, dan Dampak Menopause</w:t>
      </w:r>
    </w:p>
    <w:p>
      <w:pPr>
        <w:pStyle w:val="FirstParagraph"/>
      </w:pPr>
      <w:r>
        <w:t xml:space="preserve">Perimenopause dimulai beberapa tahun sebelum menopause ketika siklus</w:t>
      </w:r>
      <w:r>
        <w:t xml:space="preserve"> </w:t>
      </w:r>
      <w:r>
        <w:t xml:space="preserve">mulai tidak teratur dan kadar FSH mulai meningkat akibat berkurangnya</w:t>
      </w:r>
      <w:r>
        <w:t xml:space="preserve"> </w:t>
      </w:r>
      <w:r>
        <w:t xml:space="preserve">cadangan folikel ovarium. Penurunan estrogen yang progresif selama</w:t>
      </w:r>
      <w:r>
        <w:t xml:space="preserve"> </w:t>
      </w:r>
      <w:r>
        <w:t xml:space="preserve">transisi ini menghasilkan spektrum gejala yang luas: vasomotor (hot</w:t>
      </w:r>
      <w:r>
        <w:t xml:space="preserve"> </w:t>
      </w:r>
      <w:r>
        <w:t xml:space="preserve">flushes, night sweats — dialami oleh 75% perempuan), genitourinari</w:t>
      </w:r>
      <w:r>
        <w:t xml:space="preserve"> </w:t>
      </w:r>
      <w:r>
        <w:t xml:space="preserve">(vulvovaginal atrophy, disuria, urgency, rekurensi ISK — Genitourinary</w:t>
      </w:r>
      <w:r>
        <w:t xml:space="preserve"> </w:t>
      </w:r>
      <w:r>
        <w:t xml:space="preserve">Syndrome of Menopause/GSM), muskuloskeletal (nyeri sendi, mialgia),</w:t>
      </w:r>
      <w:r>
        <w:t xml:space="preserve"> </w:t>
      </w:r>
      <w:r>
        <w:t xml:space="preserve">kognitif (gangguan memori dan konsentrasi), gangguan tidur, dan</w:t>
      </w:r>
      <w:r>
        <w:t xml:space="preserve"> </w:t>
      </w:r>
      <w:r>
        <w:t xml:space="preserve">perubahan mood.</w:t>
      </w:r>
    </w:p>
    <w:p>
      <w:pPr>
        <w:pStyle w:val="BodyText"/>
      </w:pPr>
      <w:r>
        <w:t xml:space="preserve">Dampak jangka panjang yang paling signifikan dari defisiensi estrogen</w:t>
      </w:r>
      <w:r>
        <w:t xml:space="preserve"> </w:t>
      </w:r>
      <w:r>
        <w:t xml:space="preserve">adalah: osteoporosis (percepatan kehilangan massa tulang 3–5% per tahun</w:t>
      </w:r>
      <w:r>
        <w:t xml:space="preserve"> </w:t>
      </w:r>
      <w:r>
        <w:t xml:space="preserve">dalam 5 tahun pertama setelah menopause), penyakit kardiovaskular</w:t>
      </w:r>
      <w:r>
        <w:t xml:space="preserve"> </w:t>
      </w:r>
      <w:r>
        <w:t xml:space="preserve">(hilangnya efek kardioprotektif estrogen), dan sindrom urogenital</w:t>
      </w:r>
      <w:r>
        <w:t xml:space="preserve"> </w:t>
      </w:r>
      <w:r>
        <w:t xml:space="preserve">menopause yang memengaruhi kualitas hidup seksual dan urinary secara</w:t>
      </w:r>
      <w:r>
        <w:t xml:space="preserve"> </w:t>
      </w:r>
      <w:r>
        <w:t xml:space="preserve">bermakna. Semua dampak ini dapat dimodifikasi dengan pengelolaan yang</w:t>
      </w:r>
      <w:r>
        <w:t xml:space="preserve"> </w:t>
      </w:r>
      <w:r>
        <w:t xml:space="preserve">tepat dan tepat waktu.</w:t>
      </w:r>
    </w:p>
    <w:bookmarkEnd w:id="41"/>
    <w:bookmarkStart w:id="45" w:name="manajemen-menopause-berbasis-bukti"/>
    <w:p>
      <w:pPr>
        <w:pStyle w:val="Heading3"/>
      </w:pPr>
      <w:r>
        <w:t xml:space="preserve">1.3.2 Manajemen Menopause Berbasis Bukti</w:t>
      </w:r>
    </w:p>
    <w:p>
      <w:pPr>
        <w:pStyle w:val="FirstParagraph"/>
      </w:pPr>
      <w:r>
        <w:t xml:space="preserve">Manajemen menopause modern mengikuti prinsip individualisasi — tidak</w:t>
      </w:r>
      <w:r>
        <w:t xml:space="preserve"> </w:t>
      </w:r>
      <w:r>
        <w:t xml:space="preserve">ada pendekatan 'satu ukuran untuk semua'. Keputusan tentang terapi</w:t>
      </w:r>
      <w:r>
        <w:t xml:space="preserve"> </w:t>
      </w:r>
      <w:r>
        <w:t xml:space="preserve">harus didasarkan pada: beratnya gejala, profil risiko individual</w:t>
      </w:r>
      <w:r>
        <w:t xml:space="preserve"> </w:t>
      </w:r>
      <w:r>
        <w:t xml:space="preserve">(kardiovaskular, tromboemboli, kanker payudara), preferensi pasien, dan</w:t>
      </w:r>
      <w:r>
        <w:t xml:space="preserve"> </w:t>
      </w:r>
      <w:r>
        <w:t xml:space="preserve">nilai-nilai pribadinya.</w:t>
      </w:r>
    </w:p>
    <w:bookmarkStart w:id="42" w:name="X99a1962f86a118fd7b661bd02cae0eb60ee00d4"/>
    <w:p>
      <w:pPr>
        <w:pStyle w:val="Heading4"/>
      </w:pPr>
      <w:r>
        <w:t xml:space="preserve">a. Terapi Hormon Menopause: Indikasi, Jenis, dan Risiko</w:t>
      </w:r>
    </w:p>
    <w:p>
      <w:pPr>
        <w:pStyle w:val="FirstParagraph"/>
      </w:pPr>
      <w:r>
        <w:t xml:space="preserve">Terapi Hormon Menopause (THM) — yang mencakup terapi estrogen saja</w:t>
      </w:r>
      <w:r>
        <w:t xml:space="preserve"> </w:t>
      </w:r>
      <w:r>
        <w:t xml:space="preserve">(untuk perempuan tanpa uterus) atau terapi estrogen-progestogen</w:t>
      </w:r>
      <w:r>
        <w:t xml:space="preserve"> </w:t>
      </w:r>
      <w:r>
        <w:t xml:space="preserve">kombinasi (untuk perempuan dengan uterus) — adalah terapi paling</w:t>
      </w:r>
      <w:r>
        <w:t xml:space="preserve"> </w:t>
      </w:r>
      <w:r>
        <w:t xml:space="preserve">efektif untuk gejala vasomotor dan GSM, serta efektif mencegah</w:t>
      </w:r>
      <w:r>
        <w:t xml:space="preserve"> </w:t>
      </w:r>
      <w:r>
        <w:t xml:space="preserve">osteoporosis. Bukti saat ini mendukung penggunaan THM pada perempuan</w:t>
      </w:r>
      <w:r>
        <w:t xml:space="preserve"> </w:t>
      </w:r>
      <w:r>
        <w:t xml:space="preserve">yang mengalami menopause sebelum usia 60 tahun atau dalam 10 tahun sejak</w:t>
      </w:r>
      <w:r>
        <w:t xml:space="preserve"> </w:t>
      </w:r>
      <w:r>
        <w:t xml:space="preserve">menopause (disebut 'window of opportunity') dengan gejala yang</w:t>
      </w:r>
      <w:r>
        <w:t xml:space="preserve"> </w:t>
      </w:r>
      <w:r>
        <w:t xml:space="preserve">mengganggu, tanpa kontraindikasi.</w:t>
      </w:r>
    </w:p>
    <w:p>
      <w:pPr>
        <w:pStyle w:val="BodyText"/>
      </w:pPr>
      <w:r>
        <w:t xml:space="preserve">Risiko THM yang relevan: peningkatan ringan risiko kanker payudara</w:t>
      </w:r>
      <w:r>
        <w:t xml:space="preserve"> </w:t>
      </w:r>
      <w:r>
        <w:t xml:space="preserve">dengan penggunaan jangka panjang (&gt;5 tahun) terapi kombinasi</w:t>
      </w:r>
      <w:r>
        <w:t xml:space="preserve"> </w:t>
      </w:r>
      <w:r>
        <w:t xml:space="preserve">estrogen-progestogen (RR sekitar 1,26 per IARC) — namun risiko absolut</w:t>
      </w:r>
      <w:r>
        <w:t xml:space="preserve"> </w:t>
      </w:r>
      <w:r>
        <w:t xml:space="preserve">tetap kecil dan serupa dengan risiko dari faktor gaya hidup seperti</w:t>
      </w:r>
      <w:r>
        <w:t xml:space="preserve"> </w:t>
      </w:r>
      <w:r>
        <w:t xml:space="preserve">obesitas atau konsumsi alkohol. Rute transdermal (patch, gel) dikaitkan</w:t>
      </w:r>
      <w:r>
        <w:t xml:space="preserve"> </w:t>
      </w:r>
      <w:r>
        <w:t xml:space="preserve">dengan risiko tromboemboli yang lebih rendah dibandingkan rute oral.</w:t>
      </w:r>
      <w:r>
        <w:t xml:space="preserve"> </w:t>
      </w:r>
      <w:r>
        <w:t xml:space="preserve">Keputusan untuk menggunakan THM harus merupakan keputusan bersama</w:t>
      </w:r>
      <w:r>
        <w:t xml:space="preserve"> </w:t>
      </w:r>
      <w:r>
        <w:t xml:space="preserve">(shared decision) dengan informasi yang lengkap dan seimbang.</w:t>
      </w:r>
    </w:p>
    <w:bookmarkEnd w:id="42"/>
    <w:bookmarkStart w:id="43" w:name="b.-alternatif-non-hormonal-bukti-terkini"/>
    <w:p>
      <w:pPr>
        <w:pStyle w:val="Heading4"/>
      </w:pPr>
      <w:r>
        <w:t xml:space="preserve">b. Alternatif Non-Hormonal: Bukti Terkini</w:t>
      </w:r>
    </w:p>
    <w:p>
      <w:pPr>
        <w:pStyle w:val="FirstParagraph"/>
      </w:pPr>
      <w:r>
        <w:t xml:space="preserve">Untuk perempuan yang tidak dapat atau tidak mau menggunakan THM,</w:t>
      </w:r>
      <w:r>
        <w:t xml:space="preserve"> </w:t>
      </w:r>
      <w:r>
        <w:t xml:space="preserve">beberapa alternatif non-hormonal memiliki bukti efektivitas yang layak:</w:t>
      </w:r>
      <w:r>
        <w:t xml:space="preserve"> </w:t>
      </w:r>
      <w:r>
        <w:t xml:space="preserve">SSRI/SNRI (fluoxetine, venlafaxine, paroxetine) untuk gejala vasomotor</w:t>
      </w:r>
      <w:r>
        <w:t xml:space="preserve"> </w:t>
      </w:r>
      <w:r>
        <w:t xml:space="preserve">dengan efektivitas sekitar 60% dibandingkan 80–90% THM; gabapentin</w:t>
      </w:r>
      <w:r>
        <w:t xml:space="preserve"> </w:t>
      </w:r>
      <w:r>
        <w:t xml:space="preserve">untuk hot flushes terutama malam hari; fezolinetant — antagonist NK3R</w:t>
      </w:r>
      <w:r>
        <w:t xml:space="preserve"> </w:t>
      </w:r>
      <w:r>
        <w:t xml:space="preserve">yang baru disetujui FDA 2023 — menunjukkan pengurangan frekuensi hot</w:t>
      </w:r>
      <w:r>
        <w:t xml:space="preserve"> </w:t>
      </w:r>
      <w:r>
        <w:t xml:space="preserve">flushes yang signifikan tanpa efek hormonal. Fitoestrogen (isoflavon</w:t>
      </w:r>
      <w:r>
        <w:t xml:space="preserve"> </w:t>
      </w:r>
      <w:r>
        <w:t xml:space="preserve">kedelai) memiliki bukti yang masih inkonsisten.</w:t>
      </w:r>
    </w:p>
    <w:bookmarkEnd w:id="43"/>
    <w:bookmarkStart w:id="44" w:name="Xe464cdb10f14c648db117db40a5d4a8d0950229"/>
    <w:p>
      <w:pPr>
        <w:pStyle w:val="Heading4"/>
      </w:pPr>
      <w:r>
        <w:t xml:space="preserve">c. Osteoporosis: Skrining, Pencegahan, dan Terapi</w:t>
      </w:r>
    </w:p>
    <w:p>
      <w:pPr>
        <w:pStyle w:val="FirstParagraph"/>
      </w:pPr>
      <w:r>
        <w:t xml:space="preserve">Skrining densitometri tulang (DXA scan) direkomendasikan untuk semua</w:t>
      </w:r>
      <w:r>
        <w:t xml:space="preserve"> </w:t>
      </w:r>
      <w:r>
        <w:t xml:space="preserve">perempuan usia 65 tahun ke atas, atau lebih awal pada perempuan dengan</w:t>
      </w:r>
      <w:r>
        <w:t xml:space="preserve"> </w:t>
      </w:r>
      <w:r>
        <w:t xml:space="preserve">faktor risiko (menopause dini sebelum 45 tahun, penggunaan</w:t>
      </w:r>
      <w:r>
        <w:t xml:space="preserve"> </w:t>
      </w:r>
      <w:r>
        <w:t xml:space="preserve">kortikosteroid jangka panjang, indeks massa tubuh rendah, riwayat</w:t>
      </w:r>
      <w:r>
        <w:t xml:space="preserve"> </w:t>
      </w:r>
      <w:r>
        <w:t xml:space="preserve">fraktur). Pencegahan dimulai sejak dini: asupan kalsium 1.200 mg/hari</w:t>
      </w:r>
      <w:r>
        <w:t xml:space="preserve"> </w:t>
      </w:r>
      <w:r>
        <w:t xml:space="preserve">dan vitamin D 800–1.000 IU/hari, olahraga weight-bearing, berhenti</w:t>
      </w:r>
      <w:r>
        <w:t xml:space="preserve"> </w:t>
      </w:r>
      <w:r>
        <w:t xml:space="preserve">merokok dan membatasi alkohol. Terapi farmakologis (bisfosfonat sebagai</w:t>
      </w:r>
      <w:r>
        <w:t xml:space="preserve"> </w:t>
      </w:r>
      <w:r>
        <w:t xml:space="preserve">lini pertama) diindikasikan pada T-score ≤ -2,5 atau fraktur</w:t>
      </w:r>
      <w:r>
        <w:t xml:space="preserve"> </w:t>
      </w:r>
      <w:r>
        <w:t xml:space="preserve">osteoporotik.</w:t>
      </w:r>
    </w:p>
    <w:bookmarkEnd w:id="44"/>
    <w:bookmarkEnd w:id="45"/>
    <w:bookmarkStart w:id="46" w:name="isu-sosial-lansia-perempuan-di-indonesia"/>
    <w:p>
      <w:pPr>
        <w:pStyle w:val="Heading3"/>
      </w:pPr>
      <w:r>
        <w:t xml:space="preserve">1.3.3 Isu Sosial Lansia Perempuan di Indonesia</w:t>
      </w:r>
    </w:p>
    <w:p>
      <w:pPr>
        <w:pStyle w:val="FirstParagraph"/>
      </w:pPr>
      <w:r>
        <w:t xml:space="preserve">Perempuan lansia di Indonesia menghadapi tantangan sosial yang unik dan</w:t>
      </w:r>
      <w:r>
        <w:t xml:space="preserve"> </w:t>
      </w:r>
      <w:r>
        <w:t xml:space="preserve">sering tidak terlihat dalam diskusi kesehatan: mayoritas perempuan</w:t>
      </w:r>
      <w:r>
        <w:t xml:space="preserve"> </w:t>
      </w:r>
      <w:r>
        <w:t xml:space="preserve">lansia Indonesia hidup dalam kemiskinan karena tidak memiliki</w:t>
      </w:r>
      <w:r>
        <w:t xml:space="preserve"> </w:t>
      </w:r>
      <w:r>
        <w:t xml:space="preserve">penghasilan mandiri sepanjang hidup mereka, bergantung pada anak-anak</w:t>
      </w:r>
      <w:r>
        <w:t xml:space="preserve"> </w:t>
      </w:r>
      <w:r>
        <w:t xml:space="preserve">yang tidak selalu mampu atau mau menanggung, dan tidak tercakup oleh</w:t>
      </w:r>
      <w:r>
        <w:t xml:space="preserve"> </w:t>
      </w:r>
      <w:r>
        <w:t xml:space="preserve">sistem pensiun formal. Isolasi sosial, depresi, dan kekerasan terhadap</w:t>
      </w:r>
      <w:r>
        <w:t xml:space="preserve"> </w:t>
      </w:r>
      <w:r>
        <w:t xml:space="preserve">perempuan lansia adalah masalah yang underreported dan underaddressed.</w:t>
      </w:r>
    </w:p>
    <w:p>
      <w:pPr>
        <w:pStyle w:val="BodyText"/>
      </w:pPr>
      <w:r>
        <w:t xml:space="preserve">Dalam konteks kesehatan reproduksi, perempuan lansia sering menghadapi</w:t>
      </w:r>
      <w:r>
        <w:t xml:space="preserve"> </w:t>
      </w:r>
      <w:r>
        <w:t xml:space="preserve">hambatan untuk mendapatkan pelayanan ginekologi yang sesuai usia —</w:t>
      </w:r>
      <w:r>
        <w:t xml:space="preserve"> </w:t>
      </w:r>
      <w:r>
        <w:t xml:space="preserve">skrining kanker serviks yang dihentikan terlalu dini, GSM yang tidak</w:t>
      </w:r>
      <w:r>
        <w:t xml:space="preserve"> </w:t>
      </w:r>
      <w:r>
        <w:t xml:space="preserve">diobati karena dianggap 'wajar', dan inkontinensia urin yang dianggap</w:t>
      </w:r>
      <w:r>
        <w:t xml:space="preserve"> </w:t>
      </w:r>
      <w:r>
        <w:t xml:space="preserve">memalukan untuk dibicarakan. Seorang subspesialis Obginsos harus secara</w:t>
      </w:r>
      <w:r>
        <w:t xml:space="preserve"> </w:t>
      </w:r>
      <w:r>
        <w:t xml:space="preserve">proaktif menyertakan perempuan lansia dalam jangkauan pelayanannya dan</w:t>
      </w:r>
      <w:r>
        <w:t xml:space="preserve"> </w:t>
      </w:r>
      <w:r>
        <w:t xml:space="preserve">mengadvokasi sistem kesehatan yang responsif terhadap kebutuhan kelompok</w:t>
      </w:r>
      <w:r>
        <w:t xml:space="preserve"> </w:t>
      </w:r>
      <w:r>
        <w:t xml:space="preserve">ini.</w:t>
      </w:r>
    </w:p>
    <w:bookmarkEnd w:id="46"/>
    <w:bookmarkEnd w:id="47"/>
    <w:bookmarkStart w:id="49" w:name="Xb5f32bbb6a0a4d42fb1ba4717398de05f2fd1f3"/>
    <w:p>
      <w:pPr>
        <w:pStyle w:val="Heading2"/>
      </w:pPr>
      <w:r>
        <w:t xml:space="preserve">1.4 Infertilitas: Perspektif Sosial dan Klinis</w:t>
      </w:r>
    </w:p>
    <w:p>
      <w:pPr>
        <w:pStyle w:val="FirstParagraph"/>
      </w:pPr>
      <w:r>
        <w:t xml:space="preserve">Infertilitas — didefinisikan sebagai kegagalan mencapai kehamilan</w:t>
      </w:r>
      <w:r>
        <w:t xml:space="preserve"> </w:t>
      </w:r>
      <w:r>
        <w:t xml:space="preserve">setelah 12 bulan hubungan seksual teratur tanpa kontrasepsi —</w:t>
      </w:r>
      <w:r>
        <w:t xml:space="preserve"> </w:t>
      </w:r>
      <w:r>
        <w:t xml:space="preserve">mempengaruhi 10-15% pasangan usia reproduktif di Indonesia. Namun beban</w:t>
      </w:r>
      <w:r>
        <w:t xml:space="preserve"> </w:t>
      </w:r>
      <w:r>
        <w:t xml:space="preserve">infertilitas tidak hanya bersifat medis: dalam banyak konteks budaya</w:t>
      </w:r>
      <w:r>
        <w:t xml:space="preserve"> </w:t>
      </w:r>
      <w:r>
        <w:t xml:space="preserve">Indonesia, infertilitas — terutama yang dialami perempuan — membawa</w:t>
      </w:r>
      <w:r>
        <w:t xml:space="preserve"> </w:t>
      </w:r>
      <w:r>
        <w:t xml:space="preserve">stigma sosial yang berat, mempengaruhi status perkawinan, harga diri,</w:t>
      </w:r>
      <w:r>
        <w:t xml:space="preserve"> </w:t>
      </w:r>
      <w:r>
        <w:t xml:space="preserve">dan kesejahteraan psikologis secara mendalam.</w:t>
      </w:r>
    </w:p>
    <w:p>
      <w:pPr>
        <w:pStyle w:val="BodyText"/>
      </w:pPr>
      <w:r>
        <w:t xml:space="preserve">Dari perspektif Obginsos, evaluasi infertilitas harus selalu merupakan</w:t>
      </w:r>
      <w:r>
        <w:t xml:space="preserve"> </w:t>
      </w:r>
      <w:r>
        <w:t xml:space="preserve">evaluasi pasangan, bukan hanya evaluasi perempuan. Faktor pria</w:t>
      </w:r>
      <w:r>
        <w:t xml:space="preserve"> </w:t>
      </w:r>
      <w:r>
        <w:t xml:space="preserve">berkontribusi pada 40-50% kasus infertilitas — namun sistem kesehatan</w:t>
      </w:r>
      <w:r>
        <w:t xml:space="preserve"> </w:t>
      </w:r>
      <w:r>
        <w:t xml:space="preserve">Indonesia secara historis berfokus hampir eksklusif pada pemeriksaan</w:t>
      </w:r>
      <w:r>
        <w:t xml:space="preserve"> </w:t>
      </w:r>
      <w:r>
        <w:t xml:space="preserve">perempuan, yang mencerminkan dan memperkuat bias gender yang ada.</w:t>
      </w:r>
      <w:r>
        <w:t xml:space="preserve"> </w:t>
      </w:r>
      <w:r>
        <w:t xml:space="preserve">Edukasi tentang faktor risiko infertilitas yang dapat dimodifikasi —</w:t>
      </w:r>
      <w:r>
        <w:t xml:space="preserve"> </w:t>
      </w:r>
      <w:r>
        <w:t xml:space="preserve">IMS yang tidak diobati (penyebab terbesar infertilitas yang dapat</w:t>
      </w:r>
      <w:r>
        <w:t xml:space="preserve"> </w:t>
      </w:r>
      <w:r>
        <w:t xml:space="preserve">dicegah), endometriosis, obesitas, merokok, dan paparan toksik</w:t>
      </w:r>
      <w:r>
        <w:t xml:space="preserve"> </w:t>
      </w:r>
      <w:r>
        <w:t xml:space="preserve">lingkungan — adalah bagian dari layanan preventif yang harus</w:t>
      </w:r>
      <w:r>
        <w:t xml:space="preserve"> </w:t>
      </w:r>
      <w:r>
        <w:t xml:space="preserve">terintegrasi dalam ANC dan layanan ginekologi rutin.</w:t>
      </w:r>
    </w:p>
    <w:bookmarkStart w:id="48" w:name="Xf84ae643faf3c25d078f3f7fc0ebba56653deb0"/>
    <w:p>
      <w:pPr>
        <w:pStyle w:val="Heading3"/>
      </w:pPr>
      <w:r>
        <w:t xml:space="preserve">1.4.1 Faktor Sosial yang Mempengaruhi Akses Teknologi Reproduksi</w:t>
      </w:r>
    </w:p>
    <w:p>
      <w:pPr>
        <w:pStyle w:val="FirstParagraph"/>
      </w:pPr>
      <w:r>
        <w:t xml:space="preserve">Teknologi Reproduksi Berbantu (TRB) — dari stimulasi ovarium sederhana</w:t>
      </w:r>
      <w:r>
        <w:t xml:space="preserve"> </w:t>
      </w:r>
      <w:r>
        <w:t xml:space="preserve">hingga IVF — secara teknis tersedia di Indonesia, namun aksesnya</w:t>
      </w:r>
      <w:r>
        <w:t xml:space="preserve"> </w:t>
      </w:r>
      <w:r>
        <w:t xml:space="preserve">sangat tidak merata. Biaya IVF yang berkisar Rp 50-150 juta per siklus</w:t>
      </w:r>
      <w:r>
        <w:t xml:space="preserve"> </w:t>
      </w:r>
      <w:r>
        <w:t xml:space="preserve">menjadikannya eksklusif bagi kelompok ekonomi atas. JKN tidak menanggung</w:t>
      </w:r>
      <w:r>
        <w:t xml:space="preserve"> </w:t>
      </w:r>
      <w:r>
        <w:t xml:space="preserve">TRB sebagai bagian dari paket manfaat standar. Implikasi sosial yang</w:t>
      </w:r>
      <w:r>
        <w:t xml:space="preserve"> </w:t>
      </w:r>
      <w:r>
        <w:t xml:space="preserve">sering diabaikan: pasangan miskin dengan infertilitas tidak punya</w:t>
      </w:r>
      <w:r>
        <w:t xml:space="preserve"> </w:t>
      </w:r>
      <w:r>
        <w:t xml:space="preserve">pilihan medis selain adopsi atau menerima kondisi ini, sementara</w:t>
      </w:r>
      <w:r>
        <w:t xml:space="preserve"> </w:t>
      </w:r>
      <w:r>
        <w:t xml:space="preserve">pasangan kaya memiliki akses ke teknologi reproduksi paling canggih. Ini</w:t>
      </w:r>
      <w:r>
        <w:t xml:space="preserve"> </w:t>
      </w:r>
      <w:r>
        <w:t xml:space="preserve">adalah ketidaksetaraan kesehatan reproduksi yang sistemik dan memerlukan</w:t>
      </w:r>
      <w:r>
        <w:t xml:space="preserve"> </w:t>
      </w:r>
      <w:r>
        <w:t xml:space="preserve">respons kebijakan.</w:t>
      </w:r>
    </w:p>
    <w:bookmarkEnd w:id="48"/>
    <w:bookmarkEnd w:id="49"/>
    <w:bookmarkStart w:id="51" w:name="Xf332f2f1ed0d420c32c3a3df5922972095f763c"/>
    <w:p>
      <w:pPr>
        <w:pStyle w:val="Heading2"/>
      </w:pPr>
      <w:r>
        <w:t xml:space="preserve">1.5 Endometriosis dan Adenomiosis: Beban Tersembunyi</w:t>
      </w:r>
    </w:p>
    <w:p>
      <w:pPr>
        <w:pStyle w:val="FirstParagraph"/>
      </w:pPr>
      <w:r>
        <w:t xml:space="preserve">Endometriosis mempengaruhi setidaknya 10% perempuan Indonesia usia</w:t>
      </w:r>
      <w:r>
        <w:t xml:space="preserve"> </w:t>
      </w:r>
      <w:r>
        <w:t xml:space="preserve">reproduktif — sekitar 15 juta perempuan — namun rata-rata waktu dari</w:t>
      </w:r>
      <w:r>
        <w:t xml:space="preserve"> </w:t>
      </w:r>
      <w:r>
        <w:t xml:space="preserve">gejala pertama ke diagnosis adalah 7-10 tahun. Keterlambatan diagnostik</w:t>
      </w:r>
      <w:r>
        <w:t xml:space="preserve"> </w:t>
      </w:r>
      <w:r>
        <w:t xml:space="preserve">yang sangat lama ini bukan karena endometriosis sulit didiagnosis,</w:t>
      </w:r>
      <w:r>
        <w:t xml:space="preserve"> </w:t>
      </w:r>
      <w:r>
        <w:t xml:space="preserve">melainkan karena nyeri menstruasi yang berat telah ternormalisasi</w:t>
      </w:r>
      <w:r>
        <w:t xml:space="preserve"> </w:t>
      </w:r>
      <w:r>
        <w:t xml:space="preserve">sehingga perempuan tidak mencari pertolongan dan dokter tidak mengangkat</w:t>
      </w:r>
      <w:r>
        <w:t xml:space="preserve"> </w:t>
      </w:r>
      <w:r>
        <w:t xml:space="preserve">kecurigaan.</w:t>
      </w:r>
    </w:p>
    <w:p>
      <w:pPr>
        <w:pStyle w:val="BodyText"/>
      </w:pPr>
      <w:r>
        <w:t xml:space="preserve">Pendekatan tatalaksana endometriosis yang komprehensif harus mencakup</w:t>
      </w:r>
      <w:r>
        <w:t xml:space="preserve"> </w:t>
      </w:r>
      <w:r>
        <w:t xml:space="preserve">tiga dimensi: manajemen nyeri (NSAID, kontrasepsi hormonal, GnRH agonis</w:t>
      </w:r>
      <w:r>
        <w:t xml:space="preserve"> </w:t>
      </w:r>
      <w:r>
        <w:t xml:space="preserve">untuk kasus berat), manajemen fertilitas (konseling tentang dampak pada</w:t>
      </w:r>
      <w:r>
        <w:t xml:space="preserve"> </w:t>
      </w:r>
      <w:r>
        <w:t xml:space="preserve">kesuburan dan opsi TRB jika diindikasikan), dan dukungan psikologis</w:t>
      </w:r>
      <w:r>
        <w:t xml:space="preserve"> </w:t>
      </w:r>
      <w:r>
        <w:t xml:space="preserve">(endometriosis adalah kondisi kronis yang memiliki dampak besar pada</w:t>
      </w:r>
      <w:r>
        <w:t xml:space="preserve"> </w:t>
      </w:r>
      <w:r>
        <w:t xml:space="preserve">kualitas hidup, hubungan, dan karir). Seorang subspesialis Obginsos yang</w:t>
      </w:r>
      <w:r>
        <w:t xml:space="preserve"> </w:t>
      </w:r>
      <w:r>
        <w:t xml:space="preserve">menangani endometriosis bukan hanya sebagai 'pembedah' tetapi sebagai</w:t>
      </w:r>
      <w:r>
        <w:t xml:space="preserve"> </w:t>
      </w:r>
      <w:r>
        <w:t xml:space="preserve">manajer kondisi kronis akan menghasilkan luaran jangka panjang yang jauh</w:t>
      </w:r>
      <w:r>
        <w:t xml:space="preserve"> </w:t>
      </w:r>
      <w:r>
        <w:t xml:space="preserve">lebih baik.</w:t>
      </w:r>
    </w:p>
    <w:bookmarkStart w:id="50" w:name="X0b0e7009654fce85ddf69a42224ad71dbe8f78c"/>
    <w:p>
      <w:pPr>
        <w:pStyle w:val="Heading3"/>
      </w:pPr>
      <w:r>
        <w:t xml:space="preserve">Referensi — BAB 1 — Kesehatan Reproduksi Sepanjang Siklus Hidup Perempuan</w:t>
      </w:r>
    </w:p>
    <w:p>
      <w:pPr>
        <w:numPr>
          <w:ilvl w:val="0"/>
          <w:numId w:val="1001"/>
        </w:numPr>
      </w:pPr>
      <w:r>
        <w:t xml:space="preserve">World Health Organization. (2018). Adolescent Pregnancy. Fact Sheet.</w:t>
      </w:r>
      <w:r>
        <w:t xml:space="preserve"> </w:t>
      </w:r>
      <w:r>
        <w:t xml:space="preserve">Geneva: WHO.</w:t>
      </w:r>
      <w:r>
        <w:t xml:space="preserve"> </w:t>
      </w:r>
      <w:r>
        <w:t xml:space="preserve">https://www.who.int/news-room/fact-sheets/detail/adolescent-pregnancy</w:t>
      </w:r>
    </w:p>
    <w:p>
      <w:pPr>
        <w:numPr>
          <w:ilvl w:val="0"/>
          <w:numId w:val="1001"/>
        </w:numPr>
      </w:pPr>
      <w:r>
        <w:t xml:space="preserve">Badan Pusat Statistik. (2022). Survei Demografi dan Kesehatan</w:t>
      </w:r>
      <w:r>
        <w:t xml:space="preserve"> </w:t>
      </w:r>
      <w:r>
        <w:t xml:space="preserve">Indonesia 2022. Jakarta: BPS. https://www.bps.go.id</w:t>
      </w:r>
    </w:p>
    <w:p>
      <w:pPr>
        <w:numPr>
          <w:ilvl w:val="0"/>
          <w:numId w:val="1001"/>
        </w:numPr>
      </w:pPr>
      <w:r>
        <w:t xml:space="preserve">Zegers-Hochschild F, Adamson GD, Dyer S, et al. (2017). The</w:t>
      </w:r>
      <w:r>
        <w:t xml:space="preserve"> </w:t>
      </w:r>
      <w:r>
        <w:t xml:space="preserve">International Glossary on Infertility and Fertility Care, 2017.</w:t>
      </w:r>
      <w:r>
        <w:t xml:space="preserve"> </w:t>
      </w:r>
      <w:r>
        <w:t xml:space="preserve">Human Reproduction, 32(9):1786–1801.</w:t>
      </w:r>
      <w:r>
        <w:t xml:space="preserve"> </w:t>
      </w:r>
      <w:r>
        <w:t xml:space="preserve">https://doi.org/10.1093/humrep/dex234</w:t>
      </w:r>
    </w:p>
    <w:p>
      <w:pPr>
        <w:numPr>
          <w:ilvl w:val="0"/>
          <w:numId w:val="1001"/>
        </w:numPr>
      </w:pPr>
      <w:r>
        <w:t xml:space="preserve">Shifren JL, Gass ML; NAMS Working Group. (2014). The North American</w:t>
      </w:r>
      <w:r>
        <w:t xml:space="preserve"> </w:t>
      </w:r>
      <w:r>
        <w:t xml:space="preserve">Menopause Society recommendations for clinical care of midlife</w:t>
      </w:r>
      <w:r>
        <w:t xml:space="preserve"> </w:t>
      </w:r>
      <w:r>
        <w:t xml:space="preserve">women. Menopause, 21(10):1038–1062.</w:t>
      </w:r>
      <w:r>
        <w:t xml:space="preserve"> </w:t>
      </w:r>
      <w:r>
        <w:t xml:space="preserve">https://doi.org/10.1097/GME.0000000000000319</w:t>
      </w:r>
    </w:p>
    <w:p>
      <w:pPr>
        <w:numPr>
          <w:ilvl w:val="0"/>
          <w:numId w:val="1001"/>
        </w:numPr>
      </w:pPr>
      <w:r>
        <w:t xml:space="preserve">Stuenkel CA, Davis SR, Gompel A, et al. (2015). Treatment of</w:t>
      </w:r>
      <w:r>
        <w:t xml:space="preserve"> </w:t>
      </w:r>
      <w:r>
        <w:t xml:space="preserve">symptoms of the menopause: an Endocrine Society clinical practice</w:t>
      </w:r>
      <w:r>
        <w:t xml:space="preserve"> </w:t>
      </w:r>
      <w:r>
        <w:t xml:space="preserve">guideline. Journal of Clinical Endocrinology &amp; Metabolism,</w:t>
      </w:r>
      <w:r>
        <w:t xml:space="preserve"> </w:t>
      </w:r>
      <w:r>
        <w:t xml:space="preserve">100(11):3975–4011. https://doi.org/10.1210/jc.2015-2236</w:t>
      </w:r>
    </w:p>
    <w:p>
      <w:pPr>
        <w:numPr>
          <w:ilvl w:val="0"/>
          <w:numId w:val="1001"/>
        </w:numPr>
      </w:pPr>
      <w:r>
        <w:t xml:space="preserve">Johnson NP, Hummelshoj L; World Endometriosis Society Montpellier</w:t>
      </w:r>
      <w:r>
        <w:t xml:space="preserve"> </w:t>
      </w:r>
      <w:r>
        <w:t xml:space="preserve">Consortium. (2013). Consensus on current management of</w:t>
      </w:r>
      <w:r>
        <w:t xml:space="preserve"> </w:t>
      </w:r>
      <w:r>
        <w:t xml:space="preserve">endometriosis. Human Reproduction, 28(6):1552–1568.</w:t>
      </w:r>
      <w:r>
        <w:t xml:space="preserve"> </w:t>
      </w:r>
      <w:r>
        <w:t xml:space="preserve">https://doi.org/10.1093/humrep/det050</w:t>
      </w:r>
    </w:p>
    <w:p>
      <w:pPr>
        <w:numPr>
          <w:ilvl w:val="0"/>
          <w:numId w:val="1001"/>
        </w:numPr>
      </w:pPr>
      <w:r>
        <w:t xml:space="preserve">Kementerian Kesehatan RI. (2020). Pedoman Nasional Pelayanan</w:t>
      </w:r>
      <w:r>
        <w:t xml:space="preserve"> </w:t>
      </w:r>
      <w:r>
        <w:t xml:space="preserve">Kedokteran: Kesehatan Reproduksi Remaja. Jakarta: Kemenkes RI.</w:t>
      </w:r>
      <w:r>
        <w:t xml:space="preserve"> </w:t>
      </w:r>
      <w:r>
        <w:t xml:space="preserve">https://www.kemkes.go.id</w:t>
      </w:r>
    </w:p>
    <w:p>
      <w:pPr>
        <w:numPr>
          <w:ilvl w:val="0"/>
          <w:numId w:val="1001"/>
        </w:numPr>
      </w:pPr>
      <w:r>
        <w:t xml:space="preserve">Vos T, Lim SS, Abbafati C, et al. (2020). Global burden of 369</w:t>
      </w:r>
      <w:r>
        <w:t xml:space="preserve"> </w:t>
      </w:r>
      <w:r>
        <w:t xml:space="preserve">diseases and injuries: a systematic analysis for the Global Burden</w:t>
      </w:r>
      <w:r>
        <w:t xml:space="preserve"> </w:t>
      </w:r>
      <w:r>
        <w:t xml:space="preserve">of Disease Study 2019. Lancet, 396(10258):1204–1222.</w:t>
      </w:r>
      <w:r>
        <w:t xml:space="preserve"> </w:t>
      </w:r>
      <w:r>
        <w:t xml:space="preserve">https://doi.org/10.1016/S0140-6736(20)30925-9</w:t>
      </w:r>
    </w:p>
    <w:p>
      <w:pPr>
        <w:numPr>
          <w:ilvl w:val="0"/>
          <w:numId w:val="1001"/>
        </w:numPr>
      </w:pPr>
      <w:r>
        <w:t xml:space="preserve">BKKBN, BPS, Kemenkes. (2017). Survei Demografi dan Kesehatan</w:t>
      </w:r>
      <w:r>
        <w:t xml:space="preserve"> </w:t>
      </w:r>
      <w:r>
        <w:t xml:space="preserve">Indonesia 2017: Kesehatan Reproduksi. Jakarta: BKKBN.</w:t>
      </w:r>
    </w:p>
    <w:p>
      <w:pPr>
        <w:numPr>
          <w:ilvl w:val="0"/>
          <w:numId w:val="1001"/>
        </w:numPr>
      </w:pPr>
      <w:r>
        <w:t xml:space="preserve">Peraturan Pemerintah No. 61 Tahun 2014 tentang Kesehatan Reproduksi.</w:t>
      </w:r>
      <w:r>
        <w:t xml:space="preserve"> </w:t>
      </w:r>
      <w:r>
        <w:t xml:space="preserve">Jakarta: Sekretariat Negara RI.</w:t>
      </w:r>
      <w:r>
        <w:t xml:space="preserve"> </w:t>
      </w:r>
      <w:r>
        <w:t xml:space="preserve">https://peraturan.bpk.go.id/Details/5515</w:t>
      </w:r>
    </w:p>
    <w:p>
      <w:pPr>
        <w:pStyle w:val="FirstParagraph"/>
      </w:pPr>
      <w:r>
        <w:rPr>
          <w:bCs/>
          <w:b/>
        </w:rPr>
        <w:t xml:space="preserve">BAB 2</w:t>
      </w:r>
    </w:p>
    <w:p>
      <w:pPr>
        <w:pStyle w:val="BodyText"/>
      </w:pPr>
      <w:r>
        <w:rPr>
          <w:bCs/>
          <w:b/>
        </w:rPr>
        <w:t xml:space="preserve">Onkologi Ginekologi Sosial</w:t>
      </w:r>
    </w:p>
    <w:p>
      <w:pPr>
        <w:pStyle w:val="BodyText"/>
      </w:pPr>
      <w:r>
        <w:t xml:space="preserve"> </w:t>
      </w:r>
    </w:p>
    <w:p>
      <w:pPr>
        <w:pStyle w:val="BlockText"/>
      </w:pPr>
      <w:r>
        <w:rPr>
          <w:iCs/>
          <w:i/>
        </w:rPr>
        <w:t xml:space="preserve">Kanker serviks membunuh satu perempuan Indonesia setiap 45 menit.</w:t>
      </w:r>
      <w:r>
        <w:rPr>
          <w:iCs/>
          <w:i/>
        </w:rPr>
        <w:t xml:space="preserve"> </w:t>
      </w:r>
      <w:r>
        <w:rPr>
          <w:iCs/>
          <w:i/>
        </w:rPr>
        <w:t xml:space="preserve">Hampir semua kematian ini dapat dicegah. Bab ini bukan tentang</w:t>
      </w:r>
      <w:r>
        <w:rPr>
          <w:iCs/>
          <w:i/>
        </w:rPr>
        <w:t xml:space="preserve"> </w:t>
      </w:r>
      <w:r>
        <w:rPr>
          <w:iCs/>
          <w:i/>
        </w:rPr>
        <w:t xml:space="preserve">onkologi klinis semata — ia tentang kegagalan sistem yang membiarkan</w:t>
      </w:r>
      <w:r>
        <w:rPr>
          <w:iCs/>
          <w:i/>
        </w:rPr>
        <w:t xml:space="preserve"> </w:t>
      </w:r>
      <w:r>
        <w:rPr>
          <w:iCs/>
          <w:i/>
        </w:rPr>
        <w:t xml:space="preserve">kanker yang dapat dicegah terus membunuh, dan tentang apa yang dapat</w:t>
      </w:r>
      <w:r>
        <w:rPr>
          <w:iCs/>
          <w:i/>
        </w:rPr>
        <w:t xml:space="preserve"> </w:t>
      </w:r>
      <w:r>
        <w:rPr>
          <w:iCs/>
          <w:i/>
        </w:rPr>
        <w:t xml:space="preserve">Anda lakukan untuk mengubahnya.</w:t>
      </w:r>
    </w:p>
    <w:p>
      <w:pPr>
        <w:pStyle w:val="FirstParagraph"/>
      </w:pPr>
      <w:r>
        <w:rPr>
          <w:bCs/>
          <w:b/>
        </w:rPr>
        <w:t xml:space="preserve">BAB 2</w:t>
      </w:r>
    </w:p>
    <w:p>
      <w:pPr>
        <w:pStyle w:val="BodyText"/>
      </w:pPr>
      <w:r>
        <w:rPr>
          <w:bCs/>
          <w:b/>
        </w:rPr>
        <w:t xml:space="preserve">ONKOLOGI GINEKOLOGI SOSIAL</w:t>
      </w:r>
    </w:p>
    <w:p>
      <w:pPr>
        <w:pStyle w:val="BodyText"/>
      </w:pPr>
      <w:r>
        <w:rPr>
          <w:iCs/>
          <w:i/>
        </w:rPr>
        <w:t xml:space="preserve">Dari epidemiologi hingga paliatif — pendekatan komprehensif kanker</w:t>
      </w:r>
      <w:r>
        <w:rPr>
          <w:iCs/>
          <w:i/>
        </w:rPr>
        <w:t xml:space="preserve"> </w:t>
      </w:r>
      <w:r>
        <w:rPr>
          <w:iCs/>
          <w:i/>
        </w:rPr>
        <w:t xml:space="preserve">ginekologi berbasis populasi</w:t>
      </w:r>
    </w:p>
    <w:tbl>
      <w:tblPr>
        <w:tblStyle w:val="Table"/>
        <w:tblW w:type="pct" w:w="4865"/>
        <w:tblLook w:firstRow="0" w:lastRow="0" w:firstColumn="0" w:lastColumn="0" w:noHBand="0" w:noVBand="0" w:val="0000"/>
        <w:jc w:val="start"/>
      </w:tblPr>
      <w:tblGrid>
        <w:gridCol w:w="7705"/>
      </w:tblGrid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🎯 TUJUAN PEMBELAJARAN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1.</w:t>
            </w:r>
            <w:r>
              <w:t xml:space="preserve"> </w:t>
            </w:r>
            <w:r>
              <w:t xml:space="preserve">Menganalisis beban epidemiologis kanker ginekologi di Indonesia</w:t>
            </w:r>
            <w:r>
              <w:t xml:space="preserve"> </w:t>
            </w:r>
            <w:r>
              <w:t xml:space="preserve">dan determinan sosialnya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2.</w:t>
            </w:r>
            <w:r>
              <w:t xml:space="preserve"> </w:t>
            </w:r>
            <w:r>
              <w:t xml:space="preserve">Menjelaskan dan membandingkan modalitas skrining kanker serviks</w:t>
            </w:r>
            <w:r>
              <w:t xml:space="preserve"> </w:t>
            </w:r>
            <w:r>
              <w:t xml:space="preserve">beserta bukti efektivitasnya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3.</w:t>
            </w:r>
            <w:r>
              <w:t xml:space="preserve"> </w:t>
            </w:r>
            <w:r>
              <w:t xml:space="preserve">Merencanakan dan mengimplementasikan program vaksinasi HPV</w:t>
            </w:r>
            <w:r>
              <w:t xml:space="preserve"> </w:t>
            </w:r>
            <w:r>
              <w:t xml:space="preserve">berbasis populasi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4.</w:t>
            </w:r>
            <w:r>
              <w:t xml:space="preserve"> </w:t>
            </w:r>
            <w:r>
              <w:t xml:space="preserve">Mengintegrasikan prinsip-prinsip perawatan paliatif dalam</w:t>
            </w:r>
            <w:r>
              <w:t xml:space="preserve"> </w:t>
            </w:r>
            <w:r>
              <w:t xml:space="preserve">penanganan kanker ginekologi stadium lanjut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5.</w:t>
            </w:r>
            <w:r>
              <w:t xml:space="preserve"> </w:t>
            </w:r>
            <w:r>
              <w:t xml:space="preserve">Berkomunikasi secara efektif dalam menyampaikan diagnosis kanker</w:t>
            </w:r>
            <w:r>
              <w:t xml:space="preserve"> </w:t>
            </w:r>
            <w:r>
              <w:t xml:space="preserve">dan berita buruk kepada pasien</w:t>
            </w:r>
          </w:p>
        </w:tc>
      </w:tr>
    </w:tbl>
    <w:bookmarkEnd w:id="50"/>
    <w:bookmarkEnd w:id="51"/>
    <w:bookmarkStart w:id="58" w:name="X1a372afd578521e6d33215eeb3d9e3bbe7edce6"/>
    <w:p>
      <w:pPr>
        <w:pStyle w:val="Heading2"/>
      </w:pPr>
      <w:r>
        <w:t xml:space="preserve">2.1 Epidemiologi Kanker Ginekologi di Indonesia</w:t>
      </w:r>
    </w:p>
    <w:p>
      <w:pPr>
        <w:pStyle w:val="FirstParagraph"/>
      </w:pPr>
      <w:r>
        <w:t xml:space="preserve">Kanker ginekologi membunuh lebih dari 20.000 perempuan Indonesia setiap</w:t>
      </w:r>
      <w:r>
        <w:t xml:space="preserve"> </w:t>
      </w:r>
      <w:r>
        <w:t xml:space="preserve">tahun — dan lebih dari 70% dari mereka terdiagnosis pada stadium</w:t>
      </w:r>
      <w:r>
        <w:t xml:space="preserve"> </w:t>
      </w:r>
      <w:r>
        <w:t xml:space="preserve">lanjut ketika pilihan terapi sudah sangat terbatas dan prognosis sangat</w:t>
      </w:r>
      <w:r>
        <w:t xml:space="preserve"> </w:t>
      </w:r>
      <w:r>
        <w:t xml:space="preserve">buruk. Di balik tragedi klinis ini tersimpan kegagalan sistem yang</w:t>
      </w:r>
      <w:r>
        <w:t xml:space="preserve"> </w:t>
      </w:r>
      <w:r>
        <w:t xml:space="preserve">berlapis: kegagalan program skrining yang tidak menjangkau cukup</w:t>
      </w:r>
      <w:r>
        <w:t xml:space="preserve"> </w:t>
      </w:r>
      <w:r>
        <w:t xml:space="preserve">perempuan, kegagalan edukasi yang membiarkan mitos dan stigma berkuasa,</w:t>
      </w:r>
      <w:r>
        <w:t xml:space="preserve"> </w:t>
      </w:r>
      <w:r>
        <w:t xml:space="preserve">dan kegagalan sistem pembiayaan yang membuat perempuan takut berobat.</w:t>
      </w:r>
      <w:r>
        <w:t xml:space="preserve"> </w:t>
      </w:r>
      <w:r>
        <w:t xml:space="preserve">Semua kegagalan ini adalah domain Obginsos.</w:t>
      </w:r>
    </w:p>
    <w:bookmarkStart w:id="55" w:name="kanker-serviks-beban-penyakit-nasional"/>
    <w:p>
      <w:pPr>
        <w:pStyle w:val="Heading3"/>
      </w:pPr>
      <w:r>
        <w:t xml:space="preserve">2.1.1 Kanker Serviks: Beban Penyakit Nasional</w:t>
      </w:r>
    </w:p>
    <w:p>
      <w:pPr>
        <w:pStyle w:val="FirstParagraph"/>
      </w:pPr>
      <w:r>
        <w:t xml:space="preserve">Kanker serviks adalah kanker dengan beban terbesar pada perempuan</w:t>
      </w:r>
      <w:r>
        <w:t xml:space="preserve"> </w:t>
      </w:r>
      <w:r>
        <w:t xml:space="preserve">Indonesia — menempati posisi kedua dalam insiden (setelah kanker</w:t>
      </w:r>
      <w:r>
        <w:t xml:space="preserve"> </w:t>
      </w:r>
      <w:r>
        <w:t xml:space="preserve">payudara) dengan sekitar 36.633 kasus baru per tahun (GLOBOCAN 2020),</w:t>
      </w:r>
      <w:r>
        <w:t xml:space="preserve"> </w:t>
      </w:r>
      <w:r>
        <w:t xml:space="preserve">dan menjadi penyebab kematian akibat kanker terbesar pada perempuan usia</w:t>
      </w:r>
      <w:r>
        <w:t xml:space="preserve"> </w:t>
      </w:r>
      <w:r>
        <w:t xml:space="preserve">reproduktif dengan sekitar 21.003 kematian per tahun. Angka ini</w:t>
      </w:r>
      <w:r>
        <w:t xml:space="preserve"> </w:t>
      </w:r>
      <w:r>
        <w:t xml:space="preserve">menempatkan Indonesia pada posisi kedua beban kanker serviks terbesar di</w:t>
      </w:r>
      <w:r>
        <w:t xml:space="preserve"> </w:t>
      </w:r>
      <w:r>
        <w:t xml:space="preserve">Asia Tenggara setelah Vietnam.</w:t>
      </w:r>
    </w:p>
    <w:bookmarkStart w:id="52" w:name="X021cb30bf1c9fbbd2d8b89cfa1fdf0e3596eecc"/>
    <w:p>
      <w:pPr>
        <w:pStyle w:val="Heading4"/>
      </w:pPr>
      <w:r>
        <w:t xml:space="preserve">a. Insiden, Prevalensi, dan Distribusi Geografi</w:t>
      </w:r>
    </w:p>
    <w:p>
      <w:pPr>
        <w:pStyle w:val="FirstParagraph"/>
      </w:pPr>
      <w:r>
        <w:t xml:space="preserve">Insiden kanker serviks Indonesia secara nasional adalah 23,4 per 100.000</w:t>
      </w:r>
      <w:r>
        <w:t xml:space="preserve"> </w:t>
      </w:r>
      <w:r>
        <w:t xml:space="preserve">perempuan, namun data ini menyembunyikan variasi geografis yang</w:t>
      </w:r>
      <w:r>
        <w:t xml:space="preserve"> </w:t>
      </w:r>
      <w:r>
        <w:t xml:space="preserve">dramatis. Daerah dengan insiden tertinggi umumnya memiliki cakupan</w:t>
      </w:r>
      <w:r>
        <w:t xml:space="preserve"> </w:t>
      </w:r>
      <w:r>
        <w:t xml:space="preserve">skrining terendah — sebuah korelasi terbalik yang menegaskan</w:t>
      </w:r>
      <w:r>
        <w:t xml:space="preserve"> </w:t>
      </w:r>
      <w:r>
        <w:t xml:space="preserve">pentingnya program skrining yang kuat. NTT, Kalimantan Tengah, dan Papua</w:t>
      </w:r>
      <w:r>
        <w:t xml:space="preserve"> </w:t>
      </w:r>
      <w:r>
        <w:t xml:space="preserve">memiliki insiden yang diperkirakan 1,5–2 kali lebih tinggi dari</w:t>
      </w:r>
      <w:r>
        <w:t xml:space="preserve"> </w:t>
      </w:r>
      <w:r>
        <w:t xml:space="preserve">rata-rata nasional, sementara DKI Jakarta memiliki insiden yang lebih</w:t>
      </w:r>
      <w:r>
        <w:t xml:space="preserve"> </w:t>
      </w:r>
      <w:r>
        <w:t xml:space="preserve">mendekati rata-rata negara berkembang yang memiliki program skrining</w:t>
      </w:r>
      <w:r>
        <w:t xml:space="preserve"> </w:t>
      </w:r>
      <w:r>
        <w:t xml:space="preserve">aktif.</w:t>
      </w:r>
    </w:p>
    <w:p>
      <w:pPr>
        <w:pStyle w:val="BodyText"/>
      </w:pPr>
      <w:r>
        <w:t xml:space="preserve">Hampir 100% kanker serviks disebabkan oleh infeksi Human Papillomavirus</w:t>
      </w:r>
      <w:r>
        <w:t xml:space="preserve"> </w:t>
      </w:r>
      <w:r>
        <w:t xml:space="preserve">(HPV) persisten — terutama genotipe onkogenik HR-HPV 16 dan 18 yang</w:t>
      </w:r>
      <w:r>
        <w:t xml:space="preserve"> </w:t>
      </w:r>
      <w:r>
        <w:t xml:space="preserve">bertanggung jawab atas 70% kasus. Ini menjadikan kanker serviks</w:t>
      </w:r>
      <w:r>
        <w:t xml:space="preserve"> </w:t>
      </w:r>
      <w:r>
        <w:t xml:space="preserve">satu-satunya kanker yang dapat dicegah hampir sepenuhnya melalui</w:t>
      </w:r>
      <w:r>
        <w:t xml:space="preserve"> </w:t>
      </w:r>
      <w:r>
        <w:t xml:space="preserve">vaksinasi dan dideteksi dini secara efektif melalui skrining. Kenyataan</w:t>
      </w:r>
      <w:r>
        <w:t xml:space="preserve"> </w:t>
      </w:r>
      <w:r>
        <w:t xml:space="preserve">bahwa ribuan perempuan Indonesia masih meninggal setiap tahun akibat</w:t>
      </w:r>
      <w:r>
        <w:t xml:space="preserve"> </w:t>
      </w:r>
      <w:r>
        <w:t xml:space="preserve">kanker serviks adalah indikasi kegagalan program preventif, bukan</w:t>
      </w:r>
      <w:r>
        <w:t xml:space="preserve"> </w:t>
      </w:r>
      <w:r>
        <w:t xml:space="preserve">ketiadaan teknologi.</w:t>
      </w:r>
    </w:p>
    <w:bookmarkEnd w:id="52"/>
    <w:bookmarkStart w:id="53" w:name="Xe7fadd34169cd20d999729cfb56a21a0146a696"/>
    <w:p>
      <w:pPr>
        <w:pStyle w:val="Heading4"/>
      </w:pPr>
      <w:r>
        <w:t xml:space="preserve">b. Stadium saat Diagnosis: Cerminan Kegagalan Skrining</w:t>
      </w:r>
    </w:p>
    <w:p>
      <w:pPr>
        <w:pStyle w:val="FirstParagraph"/>
      </w:pPr>
      <w:r>
        <w:t xml:space="preserve">Data RSUPN Dr. Cipto Mangunkusumo dan beberapa RS pendidikan besar</w:t>
      </w:r>
      <w:r>
        <w:t xml:space="preserve"> </w:t>
      </w:r>
      <w:r>
        <w:t xml:space="preserve">Indonesia secara konsisten menunjukkan bahwa 60–70% pasien kanker</w:t>
      </w:r>
      <w:r>
        <w:t xml:space="preserve"> </w:t>
      </w:r>
      <w:r>
        <w:t xml:space="preserve">serviks datang pertama kali pada stadium IIB atau lebih lanjut —</w:t>
      </w:r>
      <w:r>
        <w:t xml:space="preserve"> </w:t>
      </w:r>
      <w:r>
        <w:t xml:space="preserve">ketika tumor sudah melampaui batas uterus. Pada stadium ini, kuratif</w:t>
      </w:r>
      <w:r>
        <w:t xml:space="preserve"> </w:t>
      </w:r>
      <w:r>
        <w:t xml:space="preserve">masih mungkin namun membutuhkan kemoradioterapi definitif yang lebih</w:t>
      </w:r>
      <w:r>
        <w:t xml:space="preserve"> </w:t>
      </w:r>
      <w:r>
        <w:t xml:space="preserve">kompleks, biaya lebih tinggi, dan survival rate 5 tahun yang jauh lebih</w:t>
      </w:r>
      <w:r>
        <w:t xml:space="preserve"> </w:t>
      </w:r>
      <w:r>
        <w:t xml:space="preserve">rendah (sekitar 50–65% pada stadium IIB vs &gt;90% pada stadium I).</w:t>
      </w:r>
    </w:p>
    <w:p>
      <w:pPr>
        <w:pStyle w:val="BodyText"/>
      </w:pPr>
      <w:r>
        <w:t xml:space="preserve">Faktor-faktor yang berkontribusi pada keterlambatan diagnosis: tidak</w:t>
      </w:r>
      <w:r>
        <w:t xml:space="preserve"> </w:t>
      </w:r>
      <w:r>
        <w:t xml:space="preserve">adanya gejala pada stadium awal (membuat perempuan tidak merasa perlu</w:t>
      </w:r>
      <w:r>
        <w:t xml:space="preserve"> </w:t>
      </w:r>
      <w:r>
        <w:t xml:space="preserve">periksa), stigma terhadap pemeriksaan ginekologi ('hanya untuk</w:t>
      </w:r>
      <w:r>
        <w:t xml:space="preserve"> </w:t>
      </w:r>
      <w:r>
        <w:t xml:space="preserve">perempuan yang tidak bersih'), kurangnya kesadaran tentang pentingnya</w:t>
      </w:r>
      <w:r>
        <w:t xml:space="preserve"> </w:t>
      </w:r>
      <w:r>
        <w:t xml:space="preserve">skrining, hambatan akses geografis dan finansial, dan keterbatasan</w:t>
      </w:r>
      <w:r>
        <w:t xml:space="preserve"> </w:t>
      </w:r>
      <w:r>
        <w:t xml:space="preserve">fasilitas skrining yang terstandar. Setiap faktor ini adalah target</w:t>
      </w:r>
      <w:r>
        <w:t xml:space="preserve"> </w:t>
      </w:r>
      <w:r>
        <w:t xml:space="preserve">intervensi yang spesifik.</w:t>
      </w:r>
    </w:p>
    <w:bookmarkEnd w:id="53"/>
    <w:bookmarkStart w:id="54" w:name="c.-mortalitas-dan-tren-temporal-20002024"/>
    <w:p>
      <w:pPr>
        <w:pStyle w:val="Heading4"/>
      </w:pPr>
      <w:r>
        <w:t xml:space="preserve">c. Mortalitas dan Tren Temporal 2000–2024</w:t>
      </w:r>
    </w:p>
    <w:p>
      <w:pPr>
        <w:pStyle w:val="FirstParagraph"/>
      </w:pPr>
      <w:r>
        <w:t xml:space="preserve">Case fatality ratio kanker serviks Indonesia (sekitar 57% — kematian</w:t>
      </w:r>
      <w:r>
        <w:t xml:space="preserve"> </w:t>
      </w:r>
      <w:r>
        <w:t xml:space="preserve">dibagi kasus baru per tahun) adalah salah satu yang tertinggi di Asia</w:t>
      </w:r>
      <w:r>
        <w:t xml:space="preserve"> </w:t>
      </w:r>
      <w:r>
        <w:t xml:space="preserve">— mencerminkan stadium diagnosis yang terlambat dan keterbatasan akses</w:t>
      </w:r>
      <w:r>
        <w:t xml:space="preserve"> </w:t>
      </w:r>
      <w:r>
        <w:t xml:space="preserve">terapi definitif yang optimal. Tren mortalitas menunjukkan penurunan</w:t>
      </w:r>
      <w:r>
        <w:t xml:space="preserve"> </w:t>
      </w:r>
      <w:r>
        <w:t xml:space="preserve">yang lambat dalam dua dekade terakhir, berbeda dengan penurunan yang</w:t>
      </w:r>
      <w:r>
        <w:t xml:space="preserve"> </w:t>
      </w:r>
      <w:r>
        <w:t xml:space="preserve">lebih cepat di negara-negara yang berhasil meningkatkan cakupan skrining</w:t>
      </w:r>
      <w:r>
        <w:t xml:space="preserve"> </w:t>
      </w:r>
      <w:r>
        <w:t xml:space="preserve">secara dramatis (Australia, Inggris, Swedia).</w:t>
      </w:r>
    </w:p>
    <w:bookmarkEnd w:id="54"/>
    <w:bookmarkEnd w:id="55"/>
    <w:bookmarkStart w:id="56" w:name="kanker-ovarium-the-silent-killer"/>
    <w:p>
      <w:pPr>
        <w:pStyle w:val="Heading3"/>
      </w:pPr>
      <w:r>
        <w:t xml:space="preserve">2.1.2 Kanker Ovarium: The Silent Killer</w:t>
      </w:r>
    </w:p>
    <w:p>
      <w:pPr>
        <w:pStyle w:val="FirstParagraph"/>
      </w:pPr>
      <w:r>
        <w:t xml:space="preserve">Kanker ovarium adalah kanker ginekologi dengan prognosis terburuk —</w:t>
      </w:r>
      <w:r>
        <w:t xml:space="preserve"> </w:t>
      </w:r>
      <w:r>
        <w:t xml:space="preserve">bukan karena ia inherently lebih agresif dari kanker serviks, melainkan</w:t>
      </w:r>
      <w:r>
        <w:t xml:space="preserve"> </w:t>
      </w:r>
      <w:r>
        <w:t xml:space="preserve">karena tidak adanya program skrining yang efektif membuatnya sering</w:t>
      </w:r>
      <w:r>
        <w:t xml:space="preserve"> </w:t>
      </w:r>
      <w:r>
        <w:t xml:space="preserve">terdeteksi pada stadium IV dengan metastasis peritoneal yang luas.</w:t>
      </w:r>
      <w:r>
        <w:t xml:space="preserve"> </w:t>
      </w:r>
      <w:r>
        <w:t xml:space="preserve">Five-year survival rate kanker ovarium stadium IV adalah di bawah 30%,</w:t>
      </w:r>
      <w:r>
        <w:t xml:space="preserve"> </w:t>
      </w:r>
      <w:r>
        <w:t xml:space="preserve">berbanding terbalik dengan stadium I yang mencapai 90% namun sangat</w:t>
      </w:r>
      <w:r>
        <w:t xml:space="preserve"> </w:t>
      </w:r>
      <w:r>
        <w:t xml:space="preserve">jarang terdiagnosis.</w:t>
      </w:r>
    </w:p>
    <w:p>
      <w:pPr>
        <w:pStyle w:val="BodyText"/>
      </w:pPr>
      <w:r>
        <w:t xml:space="preserve">Strategi 'skrining' yang tersedia (ultrasonografi transvaginal +</w:t>
      </w:r>
      <w:r>
        <w:t xml:space="preserve"> </w:t>
      </w:r>
      <w:r>
        <w:t xml:space="preserve">CA-125 serial) tidak terbukti mengurangi mortalitas dalam uji klinis</w:t>
      </w:r>
      <w:r>
        <w:t xml:space="preserve"> </w:t>
      </w:r>
      <w:r>
        <w:t xml:space="preserve">besar (UKCTOCS, PLCO) dan tidak direkomendasikan sebagai skrining</w:t>
      </w:r>
      <w:r>
        <w:t xml:space="preserve"> </w:t>
      </w:r>
      <w:r>
        <w:t xml:space="preserve">populasi umum. Pencegahan terbaik yang ada adalah identifikasi perempuan</w:t>
      </w:r>
      <w:r>
        <w:t xml:space="preserve"> </w:t>
      </w:r>
      <w:r>
        <w:t xml:space="preserve">berisiko tinggi secara genetik (mutasi BRCA1/2, sindrom Lynch) untuk</w:t>
      </w:r>
      <w:r>
        <w:t xml:space="preserve"> </w:t>
      </w:r>
      <w:r>
        <w:t xml:space="preserve">konseling khusus dan pertimbangan salpingo-oforektomi profilaktik.</w:t>
      </w:r>
      <w:r>
        <w:t xml:space="preserve"> </w:t>
      </w:r>
      <w:r>
        <w:t xml:space="preserve">Dokter Obginsos harus mampu mengidentifikasi dan merujuk perempuan</w:t>
      </w:r>
      <w:r>
        <w:t xml:space="preserve"> </w:t>
      </w:r>
      <w:r>
        <w:t xml:space="preserve">berisiko tinggi ini ke konseling genetik.</w:t>
      </w:r>
    </w:p>
    <w:bookmarkEnd w:id="56"/>
    <w:bookmarkStart w:id="57" w:name="kanker-endometrium-dan-uterus"/>
    <w:p>
      <w:pPr>
        <w:pStyle w:val="Heading3"/>
      </w:pPr>
      <w:r>
        <w:t xml:space="preserve">2.1.3 Kanker Endometrium dan Uterus</w:t>
      </w:r>
    </w:p>
    <w:p>
      <w:pPr>
        <w:pStyle w:val="FirstParagraph"/>
      </w:pPr>
      <w:r>
        <w:t xml:space="preserve">Kanker endometrium adalah kanker ginekologi dengan insiden yang</w:t>
      </w:r>
      <w:r>
        <w:t xml:space="preserve"> </w:t>
      </w:r>
      <w:r>
        <w:t xml:space="preserve">meningkat seiring transisi epidemiologis Indonesia — karena faktor</w:t>
      </w:r>
      <w:r>
        <w:t xml:space="preserve"> </w:t>
      </w:r>
      <w:r>
        <w:t xml:space="preserve">risikonya (obesitas, diabetes, sindrom ovarium polikistik, penggunaan</w:t>
      </w:r>
      <w:r>
        <w:t xml:space="preserve"> </w:t>
      </w:r>
      <w:r>
        <w:t xml:space="preserve">tamoxifen, sindrom Lynch) semakin umum. Paradoksnya, kanker endometrium</w:t>
      </w:r>
      <w:r>
        <w:t xml:space="preserve"> </w:t>
      </w:r>
      <w:r>
        <w:t xml:space="preserve">sebenarnya memiliki prognosis yang lebih baik dari kanker serviks karena</w:t>
      </w:r>
      <w:r>
        <w:t xml:space="preserve"> </w:t>
      </w:r>
      <w:r>
        <w:t xml:space="preserve">gejala awalnya — perdarahan pascamenopause — sering mendorong</w:t>
      </w:r>
      <w:r>
        <w:t xml:space="preserve"> </w:t>
      </w:r>
      <w:r>
        <w:t xml:space="preserve">perempuan untuk segera mencari pertolongan.</w:t>
      </w:r>
    </w:p>
    <w:p>
      <w:pPr>
        <w:pStyle w:val="BodyText"/>
      </w:pPr>
      <w:r>
        <w:t xml:space="preserve">Prinsip penanganan yang penting dari perspektif Obginsos: setiap</w:t>
      </w:r>
      <w:r>
        <w:t xml:space="preserve"> </w:t>
      </w:r>
      <w:r>
        <w:t xml:space="preserve">perdarahan pascamenopause harus dianggap sebagai karsinoma endometrium</w:t>
      </w:r>
      <w:r>
        <w:t xml:space="preserve"> </w:t>
      </w:r>
      <w:r>
        <w:t xml:space="preserve">hingga terbukti sebaliknya. Evaluasi menggunakan ultrasonografi</w:t>
      </w:r>
      <w:r>
        <w:t xml:space="preserve"> </w:t>
      </w:r>
      <w:r>
        <w:t xml:space="preserve">transvaginal (ketebalan endometrium &gt;4–5 mm pada pasca menopause</w:t>
      </w:r>
      <w:r>
        <w:t xml:space="preserve"> </w:t>
      </w:r>
      <w:r>
        <w:t xml:space="preserve">memerlukan biopsi endometrium) dan/atau histeroskopi-biopsi adalah</w:t>
      </w:r>
      <w:r>
        <w:t xml:space="preserve"> </w:t>
      </w:r>
      <w:r>
        <w:t xml:space="preserve">standar. Penanganan utama adalah histerektomi dengan salpingo-oforektomi</w:t>
      </w:r>
      <w:r>
        <w:t xml:space="preserve"> </w:t>
      </w:r>
      <w:r>
        <w:t xml:space="preserve">bilateral, dengan lymphadenectomy dan terapi ajuvan tergantung stadium</w:t>
      </w:r>
      <w:r>
        <w:t xml:space="preserve"> </w:t>
      </w:r>
      <w:r>
        <w:t xml:space="preserve">dan gradasi.</w:t>
      </w:r>
    </w:p>
    <w:bookmarkEnd w:id="57"/>
    <w:bookmarkEnd w:id="58"/>
    <w:bookmarkStart w:id="69" w:name="program-skrining-kanker-ginekologi"/>
    <w:p>
      <w:pPr>
        <w:pStyle w:val="Heading2"/>
      </w:pPr>
      <w:r>
        <w:t xml:space="preserve">2.2 Program Skrining Kanker Ginekologi</w:t>
      </w:r>
    </w:p>
    <w:p>
      <w:pPr>
        <w:pStyle w:val="FirstParagraph"/>
      </w:pPr>
      <w:r>
        <w:t xml:space="preserve">Program skrining kanker yang berhasil — yang secara bermakna</w:t>
      </w:r>
      <w:r>
        <w:t xml:space="preserve"> </w:t>
      </w:r>
      <w:r>
        <w:t xml:space="preserve">menurunkan mortalitas pada tingkat populasi — harus memenuhi beberapa</w:t>
      </w:r>
      <w:r>
        <w:t xml:space="preserve"> </w:t>
      </w:r>
      <w:r>
        <w:t xml:space="preserve">syarat: kondisi yang discreening harus penting secara kesehatan</w:t>
      </w:r>
      <w:r>
        <w:t xml:space="preserve"> </w:t>
      </w:r>
      <w:r>
        <w:t xml:space="preserve">masyarakat, ada tes skrining yang valid, aman, dan dapat diterima, ada</w:t>
      </w:r>
      <w:r>
        <w:t xml:space="preserve"> </w:t>
      </w:r>
      <w:r>
        <w:t xml:space="preserve">intervensi efektif yang tersedia untuk kondisi yang terdeteksi, dan</w:t>
      </w:r>
      <w:r>
        <w:t xml:space="preserve"> </w:t>
      </w:r>
      <w:r>
        <w:t xml:space="preserve">manfaat skrining harus melebihi bahayanya (overdiagnosis, prosedur</w:t>
      </w:r>
      <w:r>
        <w:t xml:space="preserve"> </w:t>
      </w:r>
      <w:r>
        <w:t xml:space="preserve">invasif yang tidak perlu, kecemasan). Kanker serviks memenuhi semua</w:t>
      </w:r>
      <w:r>
        <w:t xml:space="preserve"> </w:t>
      </w:r>
      <w:r>
        <w:t xml:space="preserve">syarat ini dengan sangat baik — menjadikannya target skrining yang</w:t>
      </w:r>
      <w:r>
        <w:t xml:space="preserve"> </w:t>
      </w:r>
      <w:r>
        <w:t xml:space="preserve">ideal.</w:t>
      </w:r>
    </w:p>
    <w:bookmarkStart w:id="63" w:name="skrining-kanker-serviks-nasional"/>
    <w:p>
      <w:pPr>
        <w:pStyle w:val="Heading3"/>
      </w:pPr>
      <w:r>
        <w:t xml:space="preserve">2.2.1 Skrining Kanker Serviks Nasional</w:t>
      </w:r>
    </w:p>
    <w:p>
      <w:pPr>
        <w:pStyle w:val="FirstParagraph"/>
      </w:pPr>
      <w:r>
        <w:t xml:space="preserve">Indonesia memiliki program skrining kanker serviks nasional yang</w:t>
      </w:r>
      <w:r>
        <w:t xml:space="preserve"> </w:t>
      </w:r>
      <w:r>
        <w:t xml:space="preserve">menggunakan IVA (Inspeksi Visual dengan Asam Asetat) sebagai modalitas</w:t>
      </w:r>
      <w:r>
        <w:t xml:space="preserve"> </w:t>
      </w:r>
      <w:r>
        <w:t xml:space="preserve">utama di FKTP dan Pap Smear di fasilitas yang lebih tinggi. Program ini</w:t>
      </w:r>
      <w:r>
        <w:t xml:space="preserve"> </w:t>
      </w:r>
      <w:r>
        <w:t xml:space="preserve">diintegrasikan ke dalam layanan Posbindu PTM (Pos Pembinaan Terpadu</w:t>
      </w:r>
      <w:r>
        <w:t xml:space="preserve"> </w:t>
      </w:r>
      <w:r>
        <w:t xml:space="preserve">Penyakit Tidak Menular) dan dijamin dalam paket manfaat JKN. Namun</w:t>
      </w:r>
      <w:r>
        <w:t xml:space="preserve"> </w:t>
      </w:r>
      <w:r>
        <w:t xml:space="preserve">cakupan skrining nasional masih jauh dari target: pada 2022, cakupan</w:t>
      </w:r>
      <w:r>
        <w:t xml:space="preserve"> </w:t>
      </w:r>
      <w:r>
        <w:t xml:space="preserve">skrining serviks kumulatif perempuan 30–50 tahun baru mencapai sekitar</w:t>
      </w:r>
      <w:r>
        <w:t xml:space="preserve"> </w:t>
      </w:r>
      <w:r>
        <w:t xml:space="preserve">13–18% — jauh dari target 80% yang diperlukan untuk dampak populasi</w:t>
      </w:r>
      <w:r>
        <w:t xml:space="preserve"> </w:t>
      </w:r>
      <w:r>
        <w:t xml:space="preserve">yang bermakna.</w:t>
      </w:r>
    </w:p>
    <w:bookmarkStart w:id="59" w:name="a.-iva-prosedur-akurasi-dan-kelebihan"/>
    <w:p>
      <w:pPr>
        <w:pStyle w:val="Heading4"/>
      </w:pPr>
      <w:r>
        <w:t xml:space="preserve">a. IVA: Prosedur, Akurasi, dan Kelebihan</w:t>
      </w:r>
    </w:p>
    <w:p>
      <w:pPr>
        <w:pStyle w:val="FirstParagraph"/>
      </w:pPr>
      <w:r>
        <w:t xml:space="preserve">Inspeksi Visual dengan Asam Asetat (IVA) adalah metode skrining serviks</w:t>
      </w:r>
      <w:r>
        <w:t xml:space="preserve"> </w:t>
      </w:r>
      <w:r>
        <w:t xml:space="preserve">yang menggunakan larutan asam asetat 3–5% yang dioleskan pada serviks.</w:t>
      </w:r>
      <w:r>
        <w:t xml:space="preserve"> </w:t>
      </w:r>
      <w:r>
        <w:t xml:space="preserve">Sel-sel prakanker (CIN) yang memiliki rasio inti-sitoplasma tinggi akan</w:t>
      </w:r>
      <w:r>
        <w:t xml:space="preserve"> </w:t>
      </w:r>
      <w:r>
        <w:t xml:space="preserve">berubah warna menjadi putih (acetowhite) sementara, membedakannya dari</w:t>
      </w:r>
      <w:r>
        <w:t xml:space="preserve"> </w:t>
      </w:r>
      <w:r>
        <w:t xml:space="preserve">epitel normal. Hasilnya dapat dibaca langsung, memungkinkan 'see and</w:t>
      </w:r>
      <w:r>
        <w:t xml:space="preserve"> </w:t>
      </w:r>
      <w:r>
        <w:t xml:space="preserve">treat' (lihat dan langsung terapi dengan krioterapi jika IVA positif)</w:t>
      </w:r>
      <w:r>
        <w:t xml:space="preserve"> </w:t>
      </w:r>
      <w:r>
        <w:t xml:space="preserve">dalam satu kunjungan — sangat sesuai untuk daerah dengan keterbatasan</w:t>
      </w:r>
      <w:r>
        <w:t xml:space="preserve"> </w:t>
      </w:r>
      <w:r>
        <w:t xml:space="preserve">akses follow-up.</w:t>
      </w:r>
    </w:p>
    <w:p>
      <w:pPr>
        <w:pStyle w:val="BlockText"/>
      </w:pPr>
      <w:r>
        <w:rPr>
          <w:iCs/>
          <w:i/>
          <w:bCs/>
          <w:b/>
        </w:rPr>
        <w:t xml:space="preserve">i. Teknik IVA yang Benar</w:t>
      </w:r>
    </w:p>
    <w:p>
      <w:pPr>
        <w:pStyle w:val="FirstParagraph"/>
      </w:pPr>
      <w:r>
        <w:t xml:space="preserve">Teknik IVA yang benar mencakup: memastikan serviks terlihat dengan baik</w:t>
      </w:r>
      <w:r>
        <w:t xml:space="preserve"> </w:t>
      </w:r>
      <w:r>
        <w:t xml:space="preserve">menggunakan spekulum yang sesuai, membersihkan lendir serviks dengan</w:t>
      </w:r>
      <w:r>
        <w:t xml:space="preserve"> </w:t>
      </w:r>
      <w:r>
        <w:t xml:space="preserve">kasa kering, mengoleskan asam asetat 3–5% secara merata ke seluruh</w:t>
      </w:r>
      <w:r>
        <w:t xml:space="preserve"> </w:t>
      </w:r>
      <w:r>
        <w:t xml:space="preserve">permukaan ektoserviks dengan kapas atau kasa, menunggu 1 menit sebelum</w:t>
      </w:r>
      <w:r>
        <w:t xml:space="preserve"> </w:t>
      </w:r>
      <w:r>
        <w:t xml:space="preserve">membaca hasil, dan mengidentifikasi acetowhite lesion yang tegas, batas</w:t>
      </w:r>
      <w:r>
        <w:t xml:space="preserve"> </w:t>
      </w:r>
      <w:r>
        <w:t xml:space="preserve">jelas, dan berdekatan dengan squamocolumnar junction sebagai IVA</w:t>
      </w:r>
      <w:r>
        <w:t xml:space="preserve"> </w:t>
      </w:r>
      <w:r>
        <w:t xml:space="preserve">positif.</w:t>
      </w:r>
    </w:p>
    <w:p>
      <w:pPr>
        <w:pStyle w:val="BlockText"/>
      </w:pPr>
      <w:r>
        <w:rPr>
          <w:iCs/>
          <w:i/>
          <w:bCs/>
          <w:b/>
        </w:rPr>
        <w:t xml:space="preserve">ii. Interpretasi Temuan IVA</w:t>
      </w:r>
    </w:p>
    <w:p>
      <w:pPr>
        <w:pStyle w:val="FirstParagraph"/>
      </w:pPr>
      <w:r>
        <w:t xml:space="preserve">Temuan IVA diklasifikasikan sebagai: IVA negatif (tidak ada acetowhite</w:t>
      </w:r>
      <w:r>
        <w:t xml:space="preserve"> </w:t>
      </w:r>
      <w:r>
        <w:t xml:space="preserve">lesion, atau lesi samar yang tidak berbatas tegas — ulangi 3–5</w:t>
      </w:r>
      <w:r>
        <w:t xml:space="preserve"> </w:t>
      </w:r>
      <w:r>
        <w:t xml:space="preserve">tahun), IVA positif (acetowhite lesion tegas berbatas jelas di atau</w:t>
      </w:r>
      <w:r>
        <w:t xml:space="preserve"> </w:t>
      </w:r>
      <w:r>
        <w:t xml:space="preserve">berdekatan SCJ — rujuk atau lakukan see-and-treat), dan curiga kanker</w:t>
      </w:r>
      <w:r>
        <w:t xml:space="preserve"> </w:t>
      </w:r>
      <w:r>
        <w:t xml:space="preserve">invasif (massa irregular berdarah atau tidak beraturan — rujuk segera</w:t>
      </w:r>
      <w:r>
        <w:t xml:space="preserve"> </w:t>
      </w:r>
      <w:r>
        <w:t xml:space="preserve">ke spesialis). Sensitivitas IVA untuk mendeteksi CIN2+ berkisar 60–90%</w:t>
      </w:r>
      <w:r>
        <w:t xml:space="preserve"> </w:t>
      </w:r>
      <w:r>
        <w:t xml:space="preserve">dan spesifisitas 49–98% tergantung populasi dan kualitas tenaga</w:t>
      </w:r>
      <w:r>
        <w:t xml:space="preserve"> </w:t>
      </w:r>
      <w:r>
        <w:t xml:space="preserve">pemeriksa — sehingga pelatihan dan supervisi berkala tenaga IVA sangat</w:t>
      </w:r>
      <w:r>
        <w:t xml:space="preserve"> </w:t>
      </w:r>
      <w:r>
        <w:t xml:space="preserve">penting.</w:t>
      </w:r>
    </w:p>
    <w:p>
      <w:pPr>
        <w:pStyle w:val="BlockText"/>
      </w:pPr>
      <w:r>
        <w:rPr>
          <w:iCs/>
          <w:i/>
          <w:bCs/>
          <w:b/>
        </w:rPr>
        <w:t xml:space="preserve">iii. Tindak Lanjut: LLETZ/Krioterapi</w:t>
      </w:r>
    </w:p>
    <w:p>
      <w:pPr>
        <w:pStyle w:val="FirstParagraph"/>
      </w:pPr>
      <w:r>
        <w:t xml:space="preserve">Pada fasilitas yang menerapkan protokol 'see-and-treat', lesi IVA</w:t>
      </w:r>
      <w:r>
        <w:t xml:space="preserve"> </w:t>
      </w:r>
      <w:r>
        <w:t xml:space="preserve">positif dapat langsung ditatalaksana dengan krioterapi (untuk lesi yang</w:t>
      </w:r>
      <w:r>
        <w:t xml:space="preserve"> </w:t>
      </w:r>
      <w:r>
        <w:t xml:space="preserve">dapat dijangkau probe, ukuran &lt;75% zona transformasi) atau LLETZ (Large</w:t>
      </w:r>
      <w:r>
        <w:t xml:space="preserve"> </w:t>
      </w:r>
      <w:r>
        <w:t xml:space="preserve">Loop Excision of the Transformation Zone) pada fasilitas yang memiliki</w:t>
      </w:r>
      <w:r>
        <w:t xml:space="preserve"> </w:t>
      </w:r>
      <w:r>
        <w:t xml:space="preserve">alat dan tenaga terampil. Keunggulan pendekatan ini adalah mengurangi</w:t>
      </w:r>
      <w:r>
        <w:t xml:space="preserve"> </w:t>
      </w:r>
      <w:r>
        <w:t xml:space="preserve">kehilangan pasien di antara diagnosis dan terapi — sebuah masalah</w:t>
      </w:r>
      <w:r>
        <w:t xml:space="preserve"> </w:t>
      </w:r>
      <w:r>
        <w:t xml:space="preserve">besar dalam sistem kesehatan dengan kapasitas follow-up terbatas.</w:t>
      </w:r>
    </w:p>
    <w:bookmarkEnd w:id="59"/>
    <w:bookmarkStart w:id="60" w:name="X71a1b2de96e00add4a47be514290ac546c5c167"/>
    <w:p>
      <w:pPr>
        <w:pStyle w:val="Heading4"/>
      </w:pPr>
      <w:r>
        <w:t xml:space="preserve">b. Pap Smear: Standar Baku dan Keterbatasannya</w:t>
      </w:r>
    </w:p>
    <w:p>
      <w:pPr>
        <w:pStyle w:val="FirstParagraph"/>
      </w:pPr>
      <w:r>
        <w:t xml:space="preserve">Pap Smear (sitologi serviks) yang dikembangkan oleh George Papanicolaou</w:t>
      </w:r>
      <w:r>
        <w:t xml:space="preserve"> </w:t>
      </w:r>
      <w:r>
        <w:t xml:space="preserve">pada 1940-an adalah metode skrining yang telah terbukti menurunkan</w:t>
      </w:r>
      <w:r>
        <w:t xml:space="preserve"> </w:t>
      </w:r>
      <w:r>
        <w:t xml:space="preserve">insidens dan mortalitas kanker serviks secara dramatis di negara-negara</w:t>
      </w:r>
      <w:r>
        <w:t xml:space="preserve"> </w:t>
      </w:r>
      <w:r>
        <w:t xml:space="preserve">yang berhasil mencapai cakupan tinggi (&gt;80%). Namun metode ini memiliki</w:t>
      </w:r>
      <w:r>
        <w:t xml:space="preserve"> </w:t>
      </w:r>
      <w:r>
        <w:t xml:space="preserve">keterbatasan teknis — sensitivitas untuk CIN2+ hanya 50–70% dalam</w:t>
      </w:r>
      <w:r>
        <w:t xml:space="preserve"> </w:t>
      </w:r>
      <w:r>
        <w:t xml:space="preserve">satu pengambilan, memerlukan laboratorium sitologi yang terstandar, dan</w:t>
      </w:r>
      <w:r>
        <w:t xml:space="preserve"> </w:t>
      </w:r>
      <w:r>
        <w:t xml:space="preserve">membutuhkan sistem recall dan follow-up yang kuat. Di Indonesia,</w:t>
      </w:r>
      <w:r>
        <w:t xml:space="preserve"> </w:t>
      </w:r>
      <w:r>
        <w:t xml:space="preserve">kapasitas laboratorium sitologi yang memenuhi standar masih terbatas</w:t>
      </w:r>
      <w:r>
        <w:t xml:space="preserve"> </w:t>
      </w:r>
      <w:r>
        <w:t xml:space="preserve">pada kota-kota besar.</w:t>
      </w:r>
    </w:p>
    <w:bookmarkEnd w:id="60"/>
    <w:bookmarkStart w:id="61" w:name="c.-hpv-dna-test-skrining-primer-era-baru"/>
    <w:p>
      <w:pPr>
        <w:pStyle w:val="Heading4"/>
      </w:pPr>
      <w:r>
        <w:t xml:space="preserve">c. HPV DNA Test: Skrining Primer Era Baru</w:t>
      </w:r>
    </w:p>
    <w:p>
      <w:pPr>
        <w:pStyle w:val="FirstParagraph"/>
      </w:pPr>
      <w:r>
        <w:t xml:space="preserve">Pemeriksaan HPV DNA — yang mendeteksi keberadaan genotipe HR-HPV</w:t>
      </w:r>
      <w:r>
        <w:t xml:space="preserve"> </w:t>
      </w:r>
      <w:r>
        <w:t xml:space="preserve">secara langsung pada sampel serviks atau vagina — kini</w:t>
      </w:r>
      <w:r>
        <w:t xml:space="preserve"> </w:t>
      </w:r>
      <w:r>
        <w:t xml:space="preserve">direkomendasikan WHO sebagai modalitas skrining primer yang superior</w:t>
      </w:r>
      <w:r>
        <w:t xml:space="preserve"> </w:t>
      </w:r>
      <w:r>
        <w:t xml:space="preserve">karena sensitivitasnya yang jauh lebih tinggi untuk CIN2+ dibandingkan</w:t>
      </w:r>
      <w:r>
        <w:t xml:space="preserve"> </w:t>
      </w:r>
      <w:r>
        <w:t xml:space="preserve">Pap Smear (sensitivitas 89–98% vs 55–72%) dan nilai prediksi</w:t>
      </w:r>
      <w:r>
        <w:t xml:space="preserve"> </w:t>
      </w:r>
      <w:r>
        <w:t xml:space="preserve">negatifnya yang sangat tinggi yang memungkinkan interval skrining yang</w:t>
      </w:r>
      <w:r>
        <w:t xml:space="preserve"> </w:t>
      </w:r>
      <w:r>
        <w:t xml:space="preserve">lebih panjang (5–10 tahun untuk hasil negatif).</w:t>
      </w:r>
    </w:p>
    <w:p>
      <w:pPr>
        <w:pStyle w:val="BlockText"/>
      </w:pPr>
      <w:r>
        <w:rPr>
          <w:iCs/>
          <w:i/>
          <w:bCs/>
          <w:b/>
        </w:rPr>
        <w:t xml:space="preserve">i. Bukti Superioritas HPV DNA Test</w:t>
      </w:r>
    </w:p>
    <w:p>
      <w:pPr>
        <w:pStyle w:val="FirstParagraph"/>
      </w:pPr>
      <w:r>
        <w:t xml:space="preserve">Meta-analisis besar yang mencakup studi dari lebih dari 40 negara secara</w:t>
      </w:r>
      <w:r>
        <w:t xml:space="preserve"> </w:t>
      </w:r>
      <w:r>
        <w:t xml:space="preserve">konsisten menunjukkan: (1) uji HPV mendeteksi lebih banyak CIN3+</w:t>
      </w:r>
      <w:r>
        <w:t xml:space="preserve"> </w:t>
      </w:r>
      <w:r>
        <w:t xml:space="preserve">dibandingkan Pap Smear dengan false positive yang lebih rendah; (2)</w:t>
      </w:r>
      <w:r>
        <w:t xml:space="preserve"> </w:t>
      </w:r>
      <w:r>
        <w:t xml:space="preserve">perempuan dengan HPV negatif memiliki risiko sangat rendah mengembangkan</w:t>
      </w:r>
      <w:r>
        <w:t xml:space="preserve"> </w:t>
      </w:r>
      <w:r>
        <w:t xml:space="preserve">CIN3+ dalam 5 tahun ke depan — mendukung interval skrining yang lebih</w:t>
      </w:r>
      <w:r>
        <w:t xml:space="preserve"> </w:t>
      </w:r>
      <w:r>
        <w:t xml:space="preserve">panjang; (3) implementasi skrining berbasis HPV DNA dikaitkan dengan</w:t>
      </w:r>
      <w:r>
        <w:t xml:space="preserve"> </w:t>
      </w:r>
      <w:r>
        <w:t xml:space="preserve">pengurangan insidens kanker serviks yang lebih cepat dibandingkan</w:t>
      </w:r>
      <w:r>
        <w:t xml:space="preserve"> </w:t>
      </w:r>
      <w:r>
        <w:t xml:space="preserve">skrining berbasis sitologi.</w:t>
      </w:r>
    </w:p>
    <w:p>
      <w:pPr>
        <w:pStyle w:val="BlockText"/>
      </w:pPr>
      <w:r>
        <w:rPr>
          <w:iCs/>
          <w:i/>
          <w:bCs/>
          <w:b/>
        </w:rPr>
        <w:t xml:space="preserve">ii. Algoritma Co-testing dan Self-sampling</w:t>
      </w:r>
    </w:p>
    <w:p>
      <w:pPr>
        <w:pStyle w:val="FirstParagraph"/>
      </w:pPr>
      <w:r>
        <w:t xml:space="preserve">WHO merekomendasikan skrining berbasis HPV DNA mulai usia 30 tahun</w:t>
      </w:r>
      <w:r>
        <w:t xml:space="preserve"> </w:t>
      </w:r>
      <w:r>
        <w:t xml:space="preserve">dengan interval 5–10 tahun. Untuk perempuan HPV positif, tindak lanjut</w:t>
      </w:r>
      <w:r>
        <w:t xml:space="preserve"> </w:t>
      </w:r>
      <w:r>
        <w:t xml:space="preserve">menggunakan reflex cytology (Pap Smear dari sampel yang sama) atau</w:t>
      </w:r>
      <w:r>
        <w:t xml:space="preserve"> </w:t>
      </w:r>
      <w:r>
        <w:t xml:space="preserve">kolposkopi langsung tergantung genotipe (HPV 16/18 langsung ke</w:t>
      </w:r>
      <w:r>
        <w:t xml:space="preserve"> </w:t>
      </w:r>
      <w:r>
        <w:t xml:space="preserve">kolposkopi; genotipe lain dengan triase sitologi). Self-sampling —</w:t>
      </w:r>
      <w:r>
        <w:t xml:space="preserve"> </w:t>
      </w:r>
      <w:r>
        <w:t xml:space="preserve">dimana perempuan mengambil sendiri sampel vagina untuk pemeriksaan HPV</w:t>
      </w:r>
      <w:r>
        <w:t xml:space="preserve"> </w:t>
      </w:r>
      <w:r>
        <w:t xml:space="preserve">— terbukti meningkatkan cakupan skrining secara signifikan pada</w:t>
      </w:r>
      <w:r>
        <w:t xml:space="preserve"> </w:t>
      </w:r>
      <w:r>
        <w:t xml:space="preserve">populasi yang tidak mau atau tidak bisa datang ke fasilitas, dan</w:t>
      </w:r>
      <w:r>
        <w:t xml:space="preserve"> </w:t>
      </w:r>
      <w:r>
        <w:t xml:space="preserve">merupakan terobosan yang sangat relevan untuk konteks Indonesia.</w:t>
      </w:r>
    </w:p>
    <w:bookmarkEnd w:id="61"/>
    <w:bookmarkStart w:id="62" w:name="X4b8730b77dcb130dc3cce885591b07e1799164d"/>
    <w:p>
      <w:pPr>
        <w:pStyle w:val="Heading4"/>
      </w:pPr>
      <w:r>
        <w:t xml:space="preserve">d. Hambatan Skrining dan Strategi Peningkatan Cakupan</w:t>
      </w:r>
    </w:p>
    <w:p>
      <w:pPr>
        <w:pStyle w:val="FirstParagraph"/>
      </w:pPr>
      <w:r>
        <w:t xml:space="preserve">Hambatan terhadap skrining kanker serviks di Indonesia bersifat</w:t>
      </w:r>
      <w:r>
        <w:t xml:space="preserve"> </w:t>
      </w:r>
      <w:r>
        <w:t xml:space="preserve">multidimensi dan memerlukan respons yang multidimensi pula. Hambatan</w:t>
      </w:r>
      <w:r>
        <w:t xml:space="preserve"> </w:t>
      </w:r>
      <w:r>
        <w:t xml:space="preserve">pengetahuan: hanya 30–40% perempuan Indonesia mengetahui bahwa kanker</w:t>
      </w:r>
      <w:r>
        <w:t xml:space="preserve"> </w:t>
      </w:r>
      <w:r>
        <w:t xml:space="preserve">serviks dapat dicegah — edukasi berbasis komunitas menggunakan media</w:t>
      </w:r>
      <w:r>
        <w:t xml:space="preserve"> </w:t>
      </w:r>
      <w:r>
        <w:t xml:space="preserve">sosial, tokoh agama, dan kader harus menjadi prioritas. Hambatan</w:t>
      </w:r>
      <w:r>
        <w:t xml:space="preserve"> </w:t>
      </w:r>
      <w:r>
        <w:t xml:space="preserve">finansial: meskipun JKN menanggung IVA, banyak perempuan tidak</w:t>
      </w:r>
      <w:r>
        <w:t xml:space="preserve"> </w:t>
      </w:r>
      <w:r>
        <w:t xml:space="preserve">mengetahuinya — sosialisasi aktif diperlukan. Hambatan sosial-budaya:</w:t>
      </w:r>
      <w:r>
        <w:t xml:space="preserve"> </w:t>
      </w:r>
      <w:r>
        <w:t xml:space="preserve">rasa malu dan hambatan persetujuan suami — program yang melibatkan</w:t>
      </w:r>
      <w:r>
        <w:t xml:space="preserve"> </w:t>
      </w:r>
      <w:r>
        <w:t xml:space="preserve">laki-laki sebagai pendukung skrining terbukti efektif. Hambatan sistem:</w:t>
      </w:r>
      <w:r>
        <w:t xml:space="preserve"> </w:t>
      </w:r>
      <w:r>
        <w:t xml:space="preserve">keterbatasan tenaga terampil dan jam pelayanan yang tidak fleksibel —</w:t>
      </w:r>
      <w:r>
        <w:t xml:space="preserve"> </w:t>
      </w:r>
      <w:r>
        <w:t xml:space="preserve">mobile screening unit dan weekend service dapat meningkatkan cakupan.</w:t>
      </w:r>
    </w:p>
    <w:bookmarkEnd w:id="62"/>
    <w:bookmarkEnd w:id="63"/>
    <w:bookmarkStart w:id="68" w:name="X2b850774f5f513caa644b509943b9f59d28ae0c"/>
    <w:p>
      <w:pPr>
        <w:pStyle w:val="Heading3"/>
      </w:pPr>
      <w:r>
        <w:t xml:space="preserve">2.2.2 Vaksinasi HPV: Program Nasional dan Implementasi</w:t>
      </w:r>
    </w:p>
    <w:p>
      <w:pPr>
        <w:pStyle w:val="FirstParagraph"/>
      </w:pPr>
      <w:r>
        <w:t xml:space="preserve">Vaksinasi HPV adalah intervensi pencegahan kanker yang paling</w:t>
      </w:r>
      <w:r>
        <w:t xml:space="preserve"> </w:t>
      </w:r>
      <w:r>
        <w:t xml:space="preserve">transformatif yang pernah dikembangkan — dengan kemampuan untuk</w:t>
      </w:r>
      <w:r>
        <w:t xml:space="preserve"> </w:t>
      </w:r>
      <w:r>
        <w:t xml:space="preserve">mengeliminasi kanker serviks sebagai masalah kesehatan publik dalam dua</w:t>
      </w:r>
      <w:r>
        <w:t xml:space="preserve"> </w:t>
      </w:r>
      <w:r>
        <w:t xml:space="preserve">generasi jika cakupan vaksinasi yang tinggi (&gt;80%) dapat dipertahankan.</w:t>
      </w:r>
      <w:r>
        <w:t xml:space="preserve"> </w:t>
      </w:r>
      <w:r>
        <w:t xml:space="preserve">Australia, yang mencapai cakupan vaksinasi HPV &gt;80% sejak 2007,</w:t>
      </w:r>
      <w:r>
        <w:t xml:space="preserve"> </w:t>
      </w:r>
      <w:r>
        <w:t xml:space="preserve">diproyeksikan menjadi negara pertama yang mengeliminasi kanker serviks</w:t>
      </w:r>
      <w:r>
        <w:t xml:space="preserve"> </w:t>
      </w:r>
      <w:r>
        <w:t xml:space="preserve">sebagai masalah kesehatan publik sebelum 2028. Indonesia memiliki</w:t>
      </w:r>
      <w:r>
        <w:t xml:space="preserve"> </w:t>
      </w:r>
      <w:r>
        <w:t xml:space="preserve">potensi untuk mencapai hal yang sama — dengan syarat program vaksinasi</w:t>
      </w:r>
      <w:r>
        <w:t xml:space="preserve"> </w:t>
      </w:r>
      <w:r>
        <w:t xml:space="preserve">diperkuat secara bermakna.</w:t>
      </w:r>
    </w:p>
    <w:bookmarkStart w:id="64" w:name="X9dbf173625897023f0a4867eb181945b26b5fb2"/>
    <w:p>
      <w:pPr>
        <w:pStyle w:val="Heading4"/>
      </w:pPr>
      <w:r>
        <w:t xml:space="preserve">a. Jenis Vaksin HPV: Bivalen, Quadrivalen, Nonavalen</w:t>
      </w:r>
    </w:p>
    <w:p>
      <w:pPr>
        <w:pStyle w:val="FirstParagraph"/>
      </w:pPr>
      <w:r>
        <w:t xml:space="preserve">Tiga vaksin HPV yang tersedia dan telah mendapat lisensi di Indonesia:</w:t>
      </w:r>
      <w:r>
        <w:t xml:space="preserve"> </w:t>
      </w:r>
      <w:r>
        <w:t xml:space="preserve">Cervarix (bivalen, proteksi terhadap HPV 16 dan 18), Gardasil-4</w:t>
      </w:r>
      <w:r>
        <w:t xml:space="preserve"> </w:t>
      </w:r>
      <w:r>
        <w:t xml:space="preserve">(quadrivalen, proteksi terhadap HPV 6, 11, 16, dan 18 — termasuk</w:t>
      </w:r>
      <w:r>
        <w:t xml:space="preserve"> </w:t>
      </w:r>
      <w:r>
        <w:t xml:space="preserve">penyebab kondilomata akuminata), dan Gardasil-9 (nonavalen, proteksi</w:t>
      </w:r>
      <w:r>
        <w:t xml:space="preserve"> </w:t>
      </w:r>
      <w:r>
        <w:t xml:space="preserve">terhadap HPV 6, 11, 16, 18, 31, 33, 45, 52, dan 58 — memberikan</w:t>
      </w:r>
      <w:r>
        <w:t xml:space="preserve"> </w:t>
      </w:r>
      <w:r>
        <w:t xml:space="preserve">perlindungan terhadap 90% kanker serviks). Semua vaksin sangat efektif</w:t>
      </w:r>
      <w:r>
        <w:t xml:space="preserve"> </w:t>
      </w:r>
      <w:r>
        <w:t xml:space="preserve">ketika diberikan sebelum paparan HPV (idealnya sebelum aktivitas</w:t>
      </w:r>
      <w:r>
        <w:t xml:space="preserve"> </w:t>
      </w:r>
      <w:r>
        <w:t xml:space="preserve">seksual), dengan efikasi melindungi dari infeksi genotipe yang relevan</w:t>
      </w:r>
      <w:r>
        <w:t xml:space="preserve"> </w:t>
      </w:r>
      <w:r>
        <w:t xml:space="preserve">mendekati 100%.</w:t>
      </w:r>
    </w:p>
    <w:bookmarkEnd w:id="64"/>
    <w:bookmarkStart w:id="65" w:name="b.-jadwal-imunisasi-dan-kebijakan-bias"/>
    <w:p>
      <w:pPr>
        <w:pStyle w:val="Heading4"/>
      </w:pPr>
      <w:r>
        <w:t xml:space="preserve">b. Jadwal Imunisasi dan Kebijakan BIAS</w:t>
      </w:r>
    </w:p>
    <w:p>
      <w:pPr>
        <w:pStyle w:val="FirstParagraph"/>
      </w:pPr>
      <w:r>
        <w:t xml:space="preserve">Indonesia mengintegrasikan vaksinasi HPV ke dalam program Bulan</w:t>
      </w:r>
      <w:r>
        <w:t xml:space="preserve"> </w:t>
      </w:r>
      <w:r>
        <w:t xml:space="preserve">Imunisasi Anak Sekolah (BIAS) sejak 2016 secara bertahap, dengan target</w:t>
      </w:r>
      <w:r>
        <w:t xml:space="preserve"> </w:t>
      </w:r>
      <w:r>
        <w:t xml:space="preserve">sasaran siswi kelas 5 (usia ~10–11 tahun) dan kelas 6 SD. Jadwal</w:t>
      </w:r>
      <w:r>
        <w:t xml:space="preserve"> </w:t>
      </w:r>
      <w:r>
        <w:t xml:space="preserve">pemberian: 2 dosis dengan interval 6–12 bulan untuk remaja di bawah 15</w:t>
      </w:r>
      <w:r>
        <w:t xml:space="preserve"> </w:t>
      </w:r>
      <w:r>
        <w:t xml:space="preserve">tahun (bukti menunjukkan 2 dosis pada usia ini sama efektifnya dengan 3</w:t>
      </w:r>
      <w:r>
        <w:t xml:space="preserve"> </w:t>
      </w:r>
      <w:r>
        <w:t xml:space="preserve">dosis pada usia lebih tua). Cakupan nasional vaksinasi HPV dalam BIAS</w:t>
      </w:r>
      <w:r>
        <w:t xml:space="preserve"> </w:t>
      </w:r>
      <w:r>
        <w:t xml:space="preserve">sudah mencapai 55–65% di daerah yang aktif melaksanakan program, namun</w:t>
      </w:r>
      <w:r>
        <w:t xml:space="preserve"> </w:t>
      </w:r>
      <w:r>
        <w:t xml:space="preserve">masih jauh dari target 90% untuk mencapai herd immunity yang bermakna.</w:t>
      </w:r>
    </w:p>
    <w:bookmarkEnd w:id="65"/>
    <w:bookmarkStart w:id="66" w:name="X27a5f3b8714742d0057b3ff3a2beb15c061595f"/>
    <w:p>
      <w:pPr>
        <w:pStyle w:val="Heading4"/>
      </w:pPr>
      <w:r>
        <w:t xml:space="preserve">c. Keamanan Vaksin: Menangkal Misinformasi dengan Data</w:t>
      </w:r>
    </w:p>
    <w:p>
      <w:pPr>
        <w:pStyle w:val="FirstParagraph"/>
      </w:pPr>
      <w:r>
        <w:t xml:space="preserve">Profil keamanan vaksin HPV adalah salah satu yang paling baik dari semua</w:t>
      </w:r>
      <w:r>
        <w:t xml:space="preserve"> </w:t>
      </w:r>
      <w:r>
        <w:t xml:space="preserve">vaksin yang tersedia — dengan lebih dari 500 juta dosis yang telah</w:t>
      </w:r>
      <w:r>
        <w:t xml:space="preserve"> </w:t>
      </w:r>
      <w:r>
        <w:t xml:space="preserve">diberikan secara global dan dipantau oleh sistem pharmacovigilance yang</w:t>
      </w:r>
      <w:r>
        <w:t xml:space="preserve"> </w:t>
      </w:r>
      <w:r>
        <w:t xml:space="preserve">ketat. Efek samping yang umum bersifat lokal dan sementara (nyeri,</w:t>
      </w:r>
      <w:r>
        <w:t xml:space="preserve"> </w:t>
      </w:r>
      <w:r>
        <w:t xml:space="preserve">kemerahan di tempat suntikan). Klaim tentang efek samping serius</w:t>
      </w:r>
      <w:r>
        <w:t xml:space="preserve"> </w:t>
      </w:r>
      <w:r>
        <w:t xml:space="preserve">(infertilitas, kematian, sindrom POTS) yang beredar di media sosial</w:t>
      </w:r>
      <w:r>
        <w:t xml:space="preserve"> </w:t>
      </w:r>
      <w:r>
        <w:t xml:space="preserve">Indonesia secara konsisten tidak terbukti dalam studi epidemiologi</w:t>
      </w:r>
      <w:r>
        <w:t xml:space="preserve"> </w:t>
      </w:r>
      <w:r>
        <w:t xml:space="preserve">besar. Namun, penolakan vaksin HPV tetap menjadi tantangan nyata yang</w:t>
      </w:r>
      <w:r>
        <w:t xml:space="preserve"> </w:t>
      </w:r>
      <w:r>
        <w:t xml:space="preserve">memerlukan respons komunikasi yang berbasis bukti, empatik, dan tidak</w:t>
      </w:r>
      <w:r>
        <w:t xml:space="preserve"> </w:t>
      </w:r>
      <w:r>
        <w:t xml:space="preserve">menghakimi kekhawatiran orang tua.</w:t>
      </w:r>
    </w:p>
    <w:bookmarkEnd w:id="66"/>
    <w:bookmarkStart w:id="67" w:name="X12354d73aa7c246bd167b7bcf0cb315c494c7af"/>
    <w:p>
      <w:pPr>
        <w:pStyle w:val="Heading4"/>
      </w:pPr>
      <w:r>
        <w:t xml:space="preserve">d. Vaksinasi Catch-up pada Remaja dan Dewasa</w:t>
      </w:r>
    </w:p>
    <w:p>
      <w:pPr>
        <w:pStyle w:val="FirstParagraph"/>
      </w:pPr>
      <w:r>
        <w:t xml:space="preserve">Perempuan yang melewatkan jadwal vaksinasi usia sekolah tetap dapat</w:t>
      </w:r>
      <w:r>
        <w:t xml:space="preserve"> </w:t>
      </w:r>
      <w:r>
        <w:t xml:space="preserve">mendapatkan manfaat dari vaksinasi HPV hingga usia 26 tahun (rekomendasi</w:t>
      </w:r>
      <w:r>
        <w:t xml:space="preserve"> </w:t>
      </w:r>
      <w:r>
        <w:t xml:space="preserve">rutin) atau bahkan 27–45 tahun dalam kondisi tertentu berdasarkan</w:t>
      </w:r>
      <w:r>
        <w:t xml:space="preserve"> </w:t>
      </w:r>
      <w:r>
        <w:t xml:space="preserve">shared decision making. Efektivitas vaksin pada kelompok yang sudah</w:t>
      </w:r>
      <w:r>
        <w:t xml:space="preserve"> </w:t>
      </w:r>
      <w:r>
        <w:t xml:space="preserve">aktif secara seksual lebih rendah — karena sebagian mungkin sudah</w:t>
      </w:r>
      <w:r>
        <w:t xml:space="preserve"> </w:t>
      </w:r>
      <w:r>
        <w:t xml:space="preserve">terpapar genotipe yang dicakup vaksin — namun masih memberikan</w:t>
      </w:r>
      <w:r>
        <w:t xml:space="preserve"> </w:t>
      </w:r>
      <w:r>
        <w:t xml:space="preserve">perlindungan terhadap genotipe yang belum terpapar.</w:t>
      </w:r>
    </w:p>
    <w:bookmarkEnd w:id="67"/>
    <w:bookmarkEnd w:id="68"/>
    <w:bookmarkEnd w:id="69"/>
    <w:bookmarkStart w:id="73" w:name="paliatif-onkologi-ginekologi"/>
    <w:p>
      <w:pPr>
        <w:pStyle w:val="Heading2"/>
      </w:pPr>
      <w:r>
        <w:t xml:space="preserve">2.3 Paliatif Onkologi Ginekologi</w:t>
      </w:r>
    </w:p>
    <w:p>
      <w:pPr>
        <w:pStyle w:val="FirstParagraph"/>
      </w:pPr>
      <w:r>
        <w:t xml:space="preserve">Mayoritas pasien kanker ginekologi di Indonesia terdiagnosis pada</w:t>
      </w:r>
      <w:r>
        <w:t xml:space="preserve"> </w:t>
      </w:r>
      <w:r>
        <w:t xml:space="preserve">stadium di mana kuratif tidak lagi memungkinkan atau kemungkinannya</w:t>
      </w:r>
      <w:r>
        <w:t xml:space="preserve"> </w:t>
      </w:r>
      <w:r>
        <w:t xml:space="preserve">sangat kecil. Bagi mereka, tujuan pengobatan beralih dari menyembuhkan</w:t>
      </w:r>
      <w:r>
        <w:t xml:space="preserve"> </w:t>
      </w:r>
      <w:r>
        <w:t xml:space="preserve">ke mengelola gejala, mempertahankan fungsi semaksimal mungkin, dan</w:t>
      </w:r>
      <w:r>
        <w:t xml:space="preserve"> </w:t>
      </w:r>
      <w:r>
        <w:t xml:space="preserve">memastikan kualitas hidup yang bermartabat hingga akhir kehidupan.</w:t>
      </w:r>
      <w:r>
        <w:t xml:space="preserve"> </w:t>
      </w:r>
      <w:r>
        <w:t xml:space="preserve">Perawatan paliatif yang berkualitas bukan hanya tentang mengurangi nyeri</w:t>
      </w:r>
      <w:r>
        <w:t xml:space="preserve"> </w:t>
      </w:r>
      <w:r>
        <w:t xml:space="preserve">fisik — ia adalah tentang merawat manusia secara utuh dalam perjalanan</w:t>
      </w:r>
      <w:r>
        <w:t xml:space="preserve"> </w:t>
      </w:r>
      <w:r>
        <w:t xml:space="preserve">paling rentan dalam hidupnya.</w:t>
      </w:r>
    </w:p>
    <w:bookmarkStart w:id="70" w:name="perawatan-paliatif-berbasis-komunitas"/>
    <w:p>
      <w:pPr>
        <w:pStyle w:val="Heading3"/>
      </w:pPr>
      <w:r>
        <w:t xml:space="preserve">2.3.1 Perawatan Paliatif Berbasis Komunitas</w:t>
      </w:r>
    </w:p>
    <w:p>
      <w:pPr>
        <w:pStyle w:val="FirstParagraph"/>
      </w:pPr>
      <w:r>
        <w:t xml:space="preserve">Sebagian besar fase akhir kehidupan pasien kanker ginekologi di</w:t>
      </w:r>
      <w:r>
        <w:t xml:space="preserve"> </w:t>
      </w:r>
      <w:r>
        <w:t xml:space="preserve">Indonesia dijalani di rumah, bukan di rumah sakit — baik karena</w:t>
      </w:r>
      <w:r>
        <w:t xml:space="preserve"> </w:t>
      </w:r>
      <w:r>
        <w:t xml:space="preserve">pilihan keluarga, keterbatasan akses, atau kapasitas RS yang terbatas.</w:t>
      </w:r>
      <w:r>
        <w:t xml:space="preserve"> </w:t>
      </w:r>
      <w:r>
        <w:t xml:space="preserve">Perawatan paliatif berbasis komunitas — yang membawa layanan</w:t>
      </w:r>
      <w:r>
        <w:t xml:space="preserve"> </w:t>
      </w:r>
      <w:r>
        <w:t xml:space="preserve">simptomatik, dukungan psikologis, dan konseling spirituil ke tempat</w:t>
      </w:r>
      <w:r>
        <w:t xml:space="preserve"> </w:t>
      </w:r>
      <w:r>
        <w:t xml:space="preserve">tinggal pasien — adalah model yang lebih sesuai dengan konteks</w:t>
      </w:r>
      <w:r>
        <w:t xml:space="preserve"> </w:t>
      </w:r>
      <w:r>
        <w:t xml:space="preserve">Indonesia dan lebih menghormati keinginan pasien untuk menghabiskan</w:t>
      </w:r>
      <w:r>
        <w:t xml:space="preserve"> </w:t>
      </w:r>
      <w:r>
        <w:t xml:space="preserve">waktu terakhirnya bersama keluarga.</w:t>
      </w:r>
    </w:p>
    <w:p>
      <w:pPr>
        <w:pStyle w:val="BodyText"/>
      </w:pPr>
      <w:r>
        <w:t xml:space="preserve">Komponen perawatan paliatif berbasis komunitas yang harus tersedia:</w:t>
      </w:r>
      <w:r>
        <w:t xml:space="preserve"> </w:t>
      </w:r>
      <w:r>
        <w:t xml:space="preserve">pengelolaan nyeri menggunakan tangga analgesik WHO (termasuk akses</w:t>
      </w:r>
      <w:r>
        <w:t xml:space="preserve"> </w:t>
      </w:r>
      <w:r>
        <w:t xml:space="preserve">opioid oral yang masih sangat terbatas di banyak daerah Indonesia),</w:t>
      </w:r>
      <w:r>
        <w:t xml:space="preserve"> </w:t>
      </w:r>
      <w:r>
        <w:t xml:space="preserve">pengelolaan gejala lain (mual, sesak, konstipasi, luka tumor), dukungan</w:t>
      </w:r>
      <w:r>
        <w:t xml:space="preserve"> </w:t>
      </w:r>
      <w:r>
        <w:t xml:space="preserve">psikologis dan konseling kesedihan untuk pasien dan keluarga, dukungan</w:t>
      </w:r>
      <w:r>
        <w:t xml:space="preserve"> </w:t>
      </w:r>
      <w:r>
        <w:t xml:space="preserve">spiritual yang menghormati keyakinan pasien, koordinasi dengan tim medis</w:t>
      </w:r>
      <w:r>
        <w:t xml:space="preserve"> </w:t>
      </w:r>
      <w:r>
        <w:t xml:space="preserve">untuk keputusan perawatan, dan persiapan keluarga untuk menghadapi</w:t>
      </w:r>
      <w:r>
        <w:t xml:space="preserve"> </w:t>
      </w:r>
      <w:r>
        <w:t xml:space="preserve">kematian.</w:t>
      </w:r>
    </w:p>
    <w:bookmarkEnd w:id="70"/>
    <w:bookmarkStart w:id="71" w:name="X4703fbdb47ea0e51780328f93265c50b2fde7df"/>
    <w:p>
      <w:pPr>
        <w:pStyle w:val="Heading3"/>
      </w:pPr>
      <w:r>
        <w:t xml:space="preserve">2.3.2 Aspek Psikologis dan Sosial Pasien Kanker Ginekologi</w:t>
      </w:r>
    </w:p>
    <w:p>
      <w:pPr>
        <w:pStyle w:val="FirstParagraph"/>
      </w:pPr>
      <w:r>
        <w:t xml:space="preserve">Diagnosis kanker ginekologi menyerang identitas perempuan pada tingkat</w:t>
      </w:r>
      <w:r>
        <w:t xml:space="preserve"> </w:t>
      </w:r>
      <w:r>
        <w:t xml:space="preserve">yang paling dalam — organ reproduksi, seksualitas, dan kewanitaan.</w:t>
      </w:r>
      <w:r>
        <w:t xml:space="preserve"> </w:t>
      </w:r>
      <w:r>
        <w:t xml:space="preserve">Distress psikologis pada pasien kanker ginekologi sangat tinggi:</w:t>
      </w:r>
      <w:r>
        <w:t xml:space="preserve"> </w:t>
      </w:r>
      <w:r>
        <w:t xml:space="preserve">prevalensi kecemasan klinis dan depresi mencapai 30–40%, jauh lebih</w:t>
      </w:r>
      <w:r>
        <w:t xml:space="preserve"> </w:t>
      </w:r>
      <w:r>
        <w:t xml:space="preserve">tinggi dari populasi umum, namun sering tidak terdeteksi dan tidak</w:t>
      </w:r>
      <w:r>
        <w:t xml:space="preserve"> </w:t>
      </w:r>
      <w:r>
        <w:t xml:space="preserve">ditangani karena fokus tim medis yang terlalu ekslusif pada aspek</w:t>
      </w:r>
      <w:r>
        <w:t xml:space="preserve"> </w:t>
      </w:r>
      <w:r>
        <w:t xml:space="preserve">onkologis.</w:t>
      </w:r>
    </w:p>
    <w:p>
      <w:pPr>
        <w:pStyle w:val="BodyText"/>
      </w:pPr>
      <w:r>
        <w:t xml:space="preserve">Dampak sosial kanker ginekologi juga sangat signifikan: kehilangan</w:t>
      </w:r>
      <w:r>
        <w:t xml:space="preserve"> </w:t>
      </w:r>
      <w:r>
        <w:t xml:space="preserve">pekerjaan dan penghasilan, beban finansial pengobatan yang menghancurkan</w:t>
      </w:r>
      <w:r>
        <w:t xml:space="preserve"> </w:t>
      </w:r>
      <w:r>
        <w:t xml:space="preserve">keluarga, perubahan peran dalam keluarga, dan pada kasus dengan</w:t>
      </w:r>
      <w:r>
        <w:t xml:space="preserve"> </w:t>
      </w:r>
      <w:r>
        <w:t xml:space="preserve">komplikasi seperti fistula atau inkontinensia, stigma sosial yang berat.</w:t>
      </w:r>
      <w:r>
        <w:t xml:space="preserve"> </w:t>
      </w:r>
      <w:r>
        <w:t xml:space="preserve">Seorang subspesialis Obginsos yang sensitif terhadap dimensi-dimensi ini</w:t>
      </w:r>
      <w:r>
        <w:t xml:space="preserve"> </w:t>
      </w:r>
      <w:r>
        <w:t xml:space="preserve">akan secara proaktif menghubungkan pasiennya dengan layanan social</w:t>
      </w:r>
      <w:r>
        <w:t xml:space="preserve"> </w:t>
      </w:r>
      <w:r>
        <w:t xml:space="preserve">worker, konselor, dan kelompok dukungan sebaya.</w:t>
      </w:r>
    </w:p>
    <w:bookmarkEnd w:id="71"/>
    <w:bookmarkStart w:id="72" w:name="komunikasi-berita-buruk-protokol-spikes"/>
    <w:p>
      <w:pPr>
        <w:pStyle w:val="Heading3"/>
      </w:pPr>
      <w:r>
        <w:t xml:space="preserve">2.3.3 Komunikasi Berita Buruk: Protokol SPIKES</w:t>
      </w:r>
    </w:p>
    <w:p>
      <w:pPr>
        <w:pStyle w:val="FirstParagraph"/>
      </w:pPr>
      <w:r>
        <w:t xml:space="preserve">Kemampuan menyampaikan berita buruk — diagnosis kanker, kegagalan</w:t>
      </w:r>
      <w:r>
        <w:t xml:space="preserve"> </w:t>
      </w:r>
      <w:r>
        <w:t xml:space="preserve">pengobatan, prognosis yang buruk — adalah salah satu keterampilan</w:t>
      </w:r>
      <w:r>
        <w:t xml:space="preserve"> </w:t>
      </w:r>
      <w:r>
        <w:t xml:space="preserve">klinis yang paling penting namun paling jarang diajarkan secara formal</w:t>
      </w:r>
      <w:r>
        <w:t xml:space="preserve"> </w:t>
      </w:r>
      <w:r>
        <w:t xml:space="preserve">dalam pendidikan kedokteran. Protokol SPIKES (Setting up, Perception,</w:t>
      </w:r>
      <w:r>
        <w:t xml:space="preserve"> </w:t>
      </w:r>
      <w:r>
        <w:t xml:space="preserve">Invitation, Knowledge, Emotions/Empathy, Strategy/Summary) memberikan</w:t>
      </w:r>
      <w:r>
        <w:t xml:space="preserve"> </w:t>
      </w:r>
      <w:r>
        <w:t xml:space="preserve">kerangka yang sistematis namun tetap humanis untuk percakapan-percakapan</w:t>
      </w:r>
      <w:r>
        <w:t xml:space="preserve"> </w:t>
      </w:r>
      <w:r>
        <w:t xml:space="preserve">sulit ini.</w:t>
      </w:r>
    </w:p>
    <w:p>
      <w:pPr>
        <w:pStyle w:val="BodyText"/>
      </w:pPr>
      <w:r>
        <w:t xml:space="preserve">S — Setting: siapkan tempat yang privat, pastikan pasien didampingi</w:t>
      </w:r>
      <w:r>
        <w:t xml:space="preserve"> </w:t>
      </w:r>
      <w:r>
        <w:t xml:space="preserve">orang yang ia percaya, matikan gangguan. P — Perception: tanyakan apa</w:t>
      </w:r>
      <w:r>
        <w:t xml:space="preserve"> </w:t>
      </w:r>
      <w:r>
        <w:t xml:space="preserve">yang sudah dipahami pasien tentang kondisinya. I — Invitation:</w:t>
      </w:r>
      <w:r>
        <w:t xml:space="preserve"> </w:t>
      </w:r>
      <w:r>
        <w:t xml:space="preserve">tanyakan seberapa banyak informasi yang ingin diketahui pasien. K —</w:t>
      </w:r>
      <w:r>
        <w:t xml:space="preserve"> </w:t>
      </w:r>
      <w:r>
        <w:t xml:space="preserve">Knowledge: sampaikan berita secara bertahap, dalam bahasa yang dapat</w:t>
      </w:r>
      <w:r>
        <w:t xml:space="preserve"> </w:t>
      </w:r>
      <w:r>
        <w:t xml:space="preserve">dipahami, hindari jargon medis. E — Empathy: kenali dan respons emosi</w:t>
      </w:r>
      <w:r>
        <w:t xml:space="preserve"> </w:t>
      </w:r>
      <w:r>
        <w:t xml:space="preserve">pasien ('Saya bisa lihat betapa beratnya kabar ini bagi Anda'). S —</w:t>
      </w:r>
      <w:r>
        <w:t xml:space="preserve"> </w:t>
      </w:r>
      <w:r>
        <w:t xml:space="preserve">Strategy: jelaskan langkah selanjutnya, berikan harapan yang realistis,</w:t>
      </w:r>
      <w:r>
        <w:t xml:space="preserve"> </w:t>
      </w:r>
      <w:r>
        <w:t xml:space="preserve">pastikan pasien tidak merasa ditinggalkan. Protokol ini bukan script</w:t>
      </w:r>
      <w:r>
        <w:t xml:space="preserve"> </w:t>
      </w:r>
      <w:r>
        <w:t xml:space="preserve">yang kaku — melainkan panduan yang memastikan tidak ada elemen penting</w:t>
      </w:r>
      <w:r>
        <w:t xml:space="preserve"> </w:t>
      </w:r>
      <w:r>
        <w:t xml:space="preserve">dari percakapan yang sulit ini yang terlewat.</w:t>
      </w:r>
    </w:p>
    <w:bookmarkEnd w:id="72"/>
    <w:bookmarkEnd w:id="73"/>
    <w:bookmarkStart w:id="74" w:name="Xa9d611d6bb1844ed2fa53136157ebe69e39968f"/>
    <w:p>
      <w:pPr>
        <w:pStyle w:val="Heading2"/>
      </w:pPr>
      <w:r>
        <w:t xml:space="preserve">2.4 Fistula Obstetrik: Luka yang Tak Kasat Mata</w:t>
      </w:r>
    </w:p>
    <w:p>
      <w:pPr>
        <w:pStyle w:val="FirstParagraph"/>
      </w:pPr>
      <w:r>
        <w:t xml:space="preserve">Fistula obstetrik — lubang abnormal antara vagina dan kandung kemih</w:t>
      </w:r>
      <w:r>
        <w:t xml:space="preserve"> </w:t>
      </w:r>
      <w:r>
        <w:t xml:space="preserve">(vesiko-vaginal fistula/VVF) atau antara vagina dan rektum</w:t>
      </w:r>
      <w:r>
        <w:t xml:space="preserve"> </w:t>
      </w:r>
      <w:r>
        <w:t xml:space="preserve">(rekto-vaginal fistula/RVF) — adalah salah satu konsekuensi paling</w:t>
      </w:r>
      <w:r>
        <w:t xml:space="preserve"> </w:t>
      </w:r>
      <w:r>
        <w:t xml:space="preserve">menghancurkan dari persalinan yang tidak tertolong dengan tepat.</w:t>
      </w:r>
      <w:r>
        <w:t xml:space="preserve"> </w:t>
      </w:r>
      <w:r>
        <w:t xml:space="preserve">Perempuan dengan fistula mengalami inkontinensia urin dan/atau feses</w:t>
      </w:r>
      <w:r>
        <w:t xml:space="preserve"> </w:t>
      </w:r>
      <w:r>
        <w:t xml:space="preserve">yang terus-menerus, mengeluarkan bau yang membuat mereka diasingkan oleh</w:t>
      </w:r>
      <w:r>
        <w:t xml:space="preserve"> </w:t>
      </w:r>
      <w:r>
        <w:t xml:space="preserve">komunitas, kehilangan pekerjaan, sering ditinggalkan pasangan, dan hidup</w:t>
      </w:r>
      <w:r>
        <w:t xml:space="preserve"> </w:t>
      </w:r>
      <w:r>
        <w:t xml:space="preserve">dalam isolasi sosial yang mendalam. UNFPA memperkirakan 2 juta perempuan</w:t>
      </w:r>
      <w:r>
        <w:t xml:space="preserve"> </w:t>
      </w:r>
      <w:r>
        <w:t xml:space="preserve">hidup dengan fistula yang tidak dioperasi di seluruh dunia — dan</w:t>
      </w:r>
      <w:r>
        <w:t xml:space="preserve"> </w:t>
      </w:r>
      <w:r>
        <w:t xml:space="preserve">Indonesia bukan tanpa kasus.</w:t>
      </w:r>
    </w:p>
    <w:p>
      <w:pPr>
        <w:pStyle w:val="BodyText"/>
      </w:pPr>
      <w:r>
        <w:t xml:space="preserve">Pencegahan fistula obstetrik sepenuhnya bergantung pada akses ke</w:t>
      </w:r>
      <w:r>
        <w:t xml:space="preserve"> </w:t>
      </w:r>
      <w:r>
        <w:t xml:space="preserve">persalinan yang ditolong tenaga terampil dan penanganan partus lama yang</w:t>
      </w:r>
      <w:r>
        <w:t xml:space="preserve"> </w:t>
      </w:r>
      <w:r>
        <w:t xml:space="preserve">tepat. Dengan kata lain, setiap fistula obstetrik yang terjadi adalah</w:t>
      </w:r>
      <w:r>
        <w:t xml:space="preserve"> </w:t>
      </w:r>
      <w:r>
        <w:t xml:space="preserve">bukti kegagalan sistem dalam menyediakan persalinan aman yang seharusnya</w:t>
      </w:r>
      <w:r>
        <w:t xml:space="preserve"> </w:t>
      </w:r>
      <w:r>
        <w:t xml:space="preserve">dapat mencegahnya. Pengobatan fistula melalui pembedahan reparasi —</w:t>
      </w:r>
      <w:r>
        <w:t xml:space="preserve"> </w:t>
      </w:r>
      <w:r>
        <w:t xml:space="preserve">yang memiliki tingkat keberhasilan 80-90% di tangan operator yang</w:t>
      </w:r>
      <w:r>
        <w:t xml:space="preserve"> </w:t>
      </w:r>
      <w:r>
        <w:t xml:space="preserve">terampil — adalah intervensi medis yang mengubah hidup secara total.</w:t>
      </w:r>
      <w:r>
        <w:t xml:space="preserve"> </w:t>
      </w:r>
      <w:r>
        <w:t xml:space="preserve">Program pelatihan bedah fistula bagi SpOG di RS kabupaten yang melayani</w:t>
      </w:r>
      <w:r>
        <w:t xml:space="preserve"> </w:t>
      </w:r>
      <w:r>
        <w:t xml:space="preserve">daerah terpencil adalah investasi yang sangat cost-effective dan</w:t>
      </w:r>
      <w:r>
        <w:t xml:space="preserve"> </w:t>
      </w:r>
      <w:r>
        <w:t xml:space="preserve">bermakna secara kemanusiaan.</w:t>
      </w:r>
    </w:p>
    <w:bookmarkEnd w:id="74"/>
    <w:bookmarkStart w:id="76" w:name="Xa662d497ff2c73c1b44e83beda4a479ee70b870"/>
    <w:p>
      <w:pPr>
        <w:pStyle w:val="Heading2"/>
      </w:pPr>
      <w:r>
        <w:t xml:space="preserve">2.5 Kanker Vulva dan Vagina: Penyakit yang Memerlukan Perhatian Khusus</w:t>
      </w:r>
    </w:p>
    <w:p>
      <w:pPr>
        <w:pStyle w:val="FirstParagraph"/>
      </w:pPr>
      <w:r>
        <w:t xml:space="preserve">Kanker vulva dan vagina adalah kanker ginekologi yang relatif jarang</w:t>
      </w:r>
      <w:r>
        <w:t xml:space="preserve"> </w:t>
      </w:r>
      <w:r>
        <w:t xml:space="preserve">namun memiliki dampak yang sangat besar pada kualitas hidup dan</w:t>
      </w:r>
      <w:r>
        <w:t xml:space="preserve"> </w:t>
      </w:r>
      <w:r>
        <w:t xml:space="preserve">identitas perempuan. Kanker vulva — yang insidennya meningkat pada</w:t>
      </w:r>
      <w:r>
        <w:t xml:space="preserve"> </w:t>
      </w:r>
      <w:r>
        <w:t xml:space="preserve">kelompok lansia — sering datang terlambat karena rasa malu pasien dan</w:t>
      </w:r>
      <w:r>
        <w:t xml:space="preserve"> </w:t>
      </w:r>
      <w:r>
        <w:t xml:space="preserve">kurangnya pemeriksaan ginekologi rutin pada perempuan pascamenopause.</w:t>
      </w:r>
      <w:r>
        <w:t xml:space="preserve"> </w:t>
      </w:r>
      <w:r>
        <w:t xml:space="preserve">Edukasi tentang pentingnya pemeriksaan ginekologi sepanjang hidup</w:t>
      </w:r>
      <w:r>
        <w:t xml:space="preserve"> </w:t>
      </w:r>
      <w:r>
        <w:t xml:space="preserve">perempuan, termasuk setelah menopause, adalah komponen promosi kesehatan</w:t>
      </w:r>
      <w:r>
        <w:t xml:space="preserve"> </w:t>
      </w:r>
      <w:r>
        <w:t xml:space="preserve">yang sering terabaikan.</w:t>
      </w:r>
    </w:p>
    <w:bookmarkStart w:id="75" w:name="X4fc425967ba7d932d5d0acecddd15dc9fe31887"/>
    <w:p>
      <w:pPr>
        <w:pStyle w:val="Heading3"/>
      </w:pPr>
      <w:r>
        <w:t xml:space="preserve">Referensi — BAB 2 — Onkologi Ginekologi Sosial dan Fistula Obstetrik</w:t>
      </w:r>
    </w:p>
    <w:p>
      <w:pPr>
        <w:numPr>
          <w:ilvl w:val="0"/>
          <w:numId w:val="1002"/>
        </w:numPr>
      </w:pPr>
      <w:r>
        <w:t xml:space="preserve">Sung H, Ferlay J, Siegel RL, et al. (2021). Global Cancer Statistics</w:t>
      </w:r>
      <w:r>
        <w:t xml:space="preserve"> </w:t>
      </w:r>
      <w:r>
        <w:t xml:space="preserve">2020: GLOBOCAN estimates of incidence and mortality worldwide for 36</w:t>
      </w:r>
      <w:r>
        <w:t xml:space="preserve"> </w:t>
      </w:r>
      <w:r>
        <w:t xml:space="preserve">cancers in 185 countries. CA: A Cancer Journal for Clinicians,</w:t>
      </w:r>
      <w:r>
        <w:t xml:space="preserve"> </w:t>
      </w:r>
      <w:r>
        <w:t xml:space="preserve">71(3):209–249. https://doi.org/10.3322/caac.21660</w:t>
      </w:r>
    </w:p>
    <w:p>
      <w:pPr>
        <w:numPr>
          <w:ilvl w:val="0"/>
          <w:numId w:val="1002"/>
        </w:numPr>
      </w:pPr>
      <w:r>
        <w:t xml:space="preserve">World Health Organization. (2022). WHO Guideline for Screening and</w:t>
      </w:r>
      <w:r>
        <w:t xml:space="preserve"> </w:t>
      </w:r>
      <w:r>
        <w:t xml:space="preserve">Treatment of Cervical Pre-Cancer Lesions. 2nd ed. Geneva: WHO.</w:t>
      </w:r>
      <w:r>
        <w:t xml:space="preserve"> </w:t>
      </w:r>
      <w:r>
        <w:t xml:space="preserve">https://apps.who.int/iris/handle/10665/342365</w:t>
      </w:r>
    </w:p>
    <w:p>
      <w:pPr>
        <w:numPr>
          <w:ilvl w:val="0"/>
          <w:numId w:val="1002"/>
        </w:numPr>
      </w:pPr>
      <w:r>
        <w:t xml:space="preserve">World Health Organization. (2020). Global Strategy to Accelerate the</w:t>
      </w:r>
      <w:r>
        <w:t xml:space="preserve"> </w:t>
      </w:r>
      <w:r>
        <w:t xml:space="preserve">Elimination of Cervical Cancer as a Public Health Problem. Geneva:</w:t>
      </w:r>
      <w:r>
        <w:t xml:space="preserve"> </w:t>
      </w:r>
      <w:r>
        <w:t xml:space="preserve">WHO. https://www.who.int/publications/i/item/9789240014107</w:t>
      </w:r>
    </w:p>
    <w:p>
      <w:pPr>
        <w:numPr>
          <w:ilvl w:val="0"/>
          <w:numId w:val="1002"/>
        </w:numPr>
      </w:pPr>
      <w:r>
        <w:t xml:space="preserve">Arbyn M, Weiderpass E, Bruni L, et al. (2020). Estimates of</w:t>
      </w:r>
      <w:r>
        <w:t xml:space="preserve"> </w:t>
      </w:r>
      <w:r>
        <w:t xml:space="preserve">incidence and mortality of cervical cancer in 2018: a worldwide</w:t>
      </w:r>
      <w:r>
        <w:t xml:space="preserve"> </w:t>
      </w:r>
      <w:r>
        <w:t xml:space="preserve">analysis. Lancet Global Health, 8(2):e191–e203.</w:t>
      </w:r>
      <w:r>
        <w:t xml:space="preserve"> </w:t>
      </w:r>
      <w:r>
        <w:t xml:space="preserve">https://doi.org/10.1016/S2214-109X(19)30482-6</w:t>
      </w:r>
    </w:p>
    <w:p>
      <w:pPr>
        <w:numPr>
          <w:ilvl w:val="0"/>
          <w:numId w:val="1002"/>
        </w:numPr>
      </w:pPr>
      <w:r>
        <w:t xml:space="preserve">Kementerian Kesehatan RI. (2015). Panduan Penatalaksanaan Kanker</w:t>
      </w:r>
      <w:r>
        <w:t xml:space="preserve"> </w:t>
      </w:r>
      <w:r>
        <w:t xml:space="preserve">Serviks. Jakarta: Komite Penanggulangan Kanker Nasional.</w:t>
      </w:r>
      <w:r>
        <w:t xml:space="preserve"> </w:t>
      </w:r>
      <w:r>
        <w:t xml:space="preserve">https://www.kemkes.go.id</w:t>
      </w:r>
    </w:p>
    <w:p>
      <w:pPr>
        <w:numPr>
          <w:ilvl w:val="0"/>
          <w:numId w:val="1002"/>
        </w:numPr>
      </w:pPr>
      <w:r>
        <w:t xml:space="preserve">Kementerian Kesehatan RI. (2022). Panduan Teknis Skrining Kanker</w:t>
      </w:r>
      <w:r>
        <w:t xml:space="preserve"> </w:t>
      </w:r>
      <w:r>
        <w:t xml:space="preserve">Serviks dan Payudara (IVA dan Pap Smear). Jakarta: Ditjen P2P.</w:t>
      </w:r>
      <w:r>
        <w:t xml:space="preserve"> </w:t>
      </w:r>
      <w:r>
        <w:t xml:space="preserve">https://www.kemkes.go.id</w:t>
      </w:r>
    </w:p>
    <w:p>
      <w:pPr>
        <w:numPr>
          <w:ilvl w:val="0"/>
          <w:numId w:val="1002"/>
        </w:numPr>
      </w:pPr>
      <w:r>
        <w:t xml:space="preserve">UNFPA. (2020). Obstetric Fistula: Ending a Tragedy. New York: UNFPA.</w:t>
      </w:r>
      <w:r>
        <w:t xml:space="preserve"> </w:t>
      </w:r>
      <w:r>
        <w:t xml:space="preserve">https://www.unfpa.org/obstetric-fistula</w:t>
      </w:r>
    </w:p>
    <w:p>
      <w:pPr>
        <w:numPr>
          <w:ilvl w:val="0"/>
          <w:numId w:val="1002"/>
        </w:numPr>
      </w:pPr>
      <w:r>
        <w:t xml:space="preserve">Tunçalp Ö, Tripathi V, Landry E, et al. (2015). Measuring the</w:t>
      </w:r>
      <w:r>
        <w:t xml:space="preserve"> </w:t>
      </w:r>
      <w:r>
        <w:t xml:space="preserve">incidence and prevalence of obstetric fistula. Bulletin of the World</w:t>
      </w:r>
      <w:r>
        <w:t xml:space="preserve"> </w:t>
      </w:r>
      <w:r>
        <w:t xml:space="preserve">Health Organization, 93(1):60–62.</w:t>
      </w:r>
      <w:r>
        <w:t xml:space="preserve"> </w:t>
      </w:r>
      <w:r>
        <w:t xml:space="preserve">https://doi.org/10.2471/BLT.14.141473</w:t>
      </w:r>
    </w:p>
    <w:p>
      <w:pPr>
        <w:numPr>
          <w:ilvl w:val="0"/>
          <w:numId w:val="1002"/>
        </w:numPr>
      </w:pPr>
      <w:r>
        <w:t xml:space="preserve">FIGO. (2019). FIGO Classification of Gynecological Cancer.</w:t>
      </w:r>
      <w:r>
        <w:t xml:space="preserve"> </w:t>
      </w:r>
      <w:r>
        <w:t xml:space="preserve">International Journal of Gynecology &amp; Obstetrics, 143(S2).</w:t>
      </w:r>
      <w:r>
        <w:t xml:space="preserve"> </w:t>
      </w:r>
      <w:r>
        <w:t xml:space="preserve">https://doi.org/10.1002/ijgo.12970</w:t>
      </w:r>
    </w:p>
    <w:p>
      <w:pPr>
        <w:numPr>
          <w:ilvl w:val="0"/>
          <w:numId w:val="1002"/>
        </w:numPr>
      </w:pPr>
      <w:r>
        <w:t xml:space="preserve">Torre LA, Islami F, Siegel RL, et al. (2017). Global cancer in</w:t>
      </w:r>
      <w:r>
        <w:t xml:space="preserve"> </w:t>
      </w:r>
      <w:r>
        <w:t xml:space="preserve">women: burden and trends. Cancer Epidemiology, Biomarkers &amp;</w:t>
      </w:r>
      <w:r>
        <w:t xml:space="preserve"> </w:t>
      </w:r>
      <w:r>
        <w:t xml:space="preserve">Prevention, 26(4):444–457.</w:t>
      </w:r>
      <w:r>
        <w:t xml:space="preserve"> </w:t>
      </w:r>
      <w:r>
        <w:t xml:space="preserve">https://doi.org/10.1158/1055-9965.EPI-16-0858</w:t>
      </w:r>
    </w:p>
    <w:p>
      <w:pPr>
        <w:pStyle w:val="FirstParagraph"/>
      </w:pPr>
      <w:r>
        <w:rPr>
          <w:bCs/>
          <w:b/>
        </w:rPr>
        <w:t xml:space="preserve">BAB 3</w:t>
      </w:r>
    </w:p>
    <w:p>
      <w:pPr>
        <w:pStyle w:val="BodyText"/>
      </w:pPr>
      <w:r>
        <w:rPr>
          <w:bCs/>
          <w:b/>
        </w:rPr>
        <w:t xml:space="preserve">Infeksi Menular Seksual dan HIV/AIDS</w:t>
      </w:r>
    </w:p>
    <w:p>
      <w:pPr>
        <w:pStyle w:val="BodyText"/>
      </w:pPr>
      <w:r>
        <w:t xml:space="preserve"> </w:t>
      </w:r>
    </w:p>
    <w:p>
      <w:pPr>
        <w:pStyle w:val="BlockText"/>
      </w:pPr>
      <w:r>
        <w:rPr>
          <w:iCs/>
          <w:i/>
        </w:rPr>
        <w:t xml:space="preserve">Stigma adalah senjata epidemi yang lebih berbahaya dari virus itu</w:t>
      </w:r>
      <w:r>
        <w:rPr>
          <w:iCs/>
          <w:i/>
        </w:rPr>
        <w:t xml:space="preserve"> </w:t>
      </w:r>
      <w:r>
        <w:rPr>
          <w:iCs/>
          <w:i/>
        </w:rPr>
        <w:t xml:space="preserve">sendiri. Bab ini memadukan kompetensi klinis dalam penanganan IMS-HIV</w:t>
      </w:r>
      <w:r>
        <w:rPr>
          <w:iCs/>
          <w:i/>
        </w:rPr>
        <w:t xml:space="preserve"> </w:t>
      </w:r>
      <w:r>
        <w:rPr>
          <w:iCs/>
          <w:i/>
        </w:rPr>
        <w:t xml:space="preserve">dengan pemahaman sosial yang diperlukan untuk benar-benar memenangkan</w:t>
      </w:r>
      <w:r>
        <w:rPr>
          <w:iCs/>
          <w:i/>
        </w:rPr>
        <w:t xml:space="preserve"> </w:t>
      </w:r>
      <w:r>
        <w:rPr>
          <w:iCs/>
          <w:i/>
        </w:rPr>
        <w:t xml:space="preserve">perang melawan infeksi yang dipelihara oleh ketidaksetaraan dan rasa</w:t>
      </w:r>
      <w:r>
        <w:rPr>
          <w:iCs/>
          <w:i/>
        </w:rPr>
        <w:t xml:space="preserve"> </w:t>
      </w:r>
      <w:r>
        <w:rPr>
          <w:iCs/>
          <w:i/>
        </w:rPr>
        <w:t xml:space="preserve">malu.</w:t>
      </w:r>
    </w:p>
    <w:p>
      <w:pPr>
        <w:pStyle w:val="FirstParagraph"/>
      </w:pPr>
      <w:r>
        <w:rPr>
          <w:bCs/>
          <w:b/>
        </w:rPr>
        <w:t xml:space="preserve">BAB 3</w:t>
      </w:r>
    </w:p>
    <w:p>
      <w:pPr>
        <w:pStyle w:val="BodyText"/>
      </w:pPr>
      <w:r>
        <w:rPr>
          <w:bCs/>
          <w:b/>
        </w:rPr>
        <w:t xml:space="preserve">INFEKSI MENULAR SEKSUAL DAN HIV/AIDS</w:t>
      </w:r>
    </w:p>
    <w:p>
      <w:pPr>
        <w:pStyle w:val="BodyText"/>
      </w:pPr>
      <w:r>
        <w:rPr>
          <w:iCs/>
          <w:i/>
        </w:rPr>
        <w:t xml:space="preserve">Epidemiologi, PMTCT, dan pendekatan sosial dalam penanganan IMS-HIV</w:t>
      </w:r>
      <w:r>
        <w:rPr>
          <w:iCs/>
          <w:i/>
        </w:rPr>
        <w:t xml:space="preserve"> </w:t>
      </w:r>
      <w:r>
        <w:rPr>
          <w:iCs/>
          <w:i/>
        </w:rPr>
        <w:t xml:space="preserve">pada populasi maternal</w:t>
      </w:r>
    </w:p>
    <w:tbl>
      <w:tblPr>
        <w:tblStyle w:val="Table"/>
        <w:tblW w:type="pct" w:w="4865"/>
        <w:tblLook w:firstRow="0" w:lastRow="0" w:firstColumn="0" w:lastColumn="0" w:noHBand="0" w:noVBand="0" w:val="0000"/>
        <w:jc w:val="start"/>
      </w:tblPr>
      <w:tblGrid>
        <w:gridCol w:w="7705"/>
      </w:tblGrid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🎯 TUJUAN PEMBELAJARAN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1.</w:t>
            </w:r>
            <w:r>
              <w:t xml:space="preserve"> </w:t>
            </w:r>
            <w:r>
              <w:t xml:space="preserve">Menganalisis epidemiologi IMS dan HIV di Indonesia serta</w:t>
            </w:r>
            <w:r>
              <w:t xml:space="preserve"> </w:t>
            </w:r>
            <w:r>
              <w:t xml:space="preserve">dampaknya pada kesehatan maternal-neonatal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2.</w:t>
            </w:r>
            <w:r>
              <w:t xml:space="preserve"> </w:t>
            </w:r>
            <w:r>
              <w:t xml:space="preserve">Merancang dan mengimplementasikan program PMTCT yang</w:t>
            </w:r>
            <w:r>
              <w:t xml:space="preserve"> </w:t>
            </w:r>
            <w:r>
              <w:t xml:space="preserve">komprehensif dalam alur ANC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3.</w:t>
            </w:r>
            <w:r>
              <w:t xml:space="preserve"> </w:t>
            </w:r>
            <w:r>
              <w:t xml:space="preserve">Mengelola IMS spesifik (sifilis, gonorea, herpes) dalam</w:t>
            </w:r>
            <w:r>
              <w:t xml:space="preserve"> </w:t>
            </w:r>
            <w:r>
              <w:t xml:space="preserve">kehamilan sesuai panduan berbasis bukti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4.</w:t>
            </w:r>
            <w:r>
              <w:t xml:space="preserve"> </w:t>
            </w:r>
            <w:r>
              <w:t xml:space="preserve">Memahami dan mengatasi stigma sebagai hambatan utama akses</w:t>
            </w:r>
            <w:r>
              <w:t xml:space="preserve"> </w:t>
            </w:r>
            <w:r>
              <w:t xml:space="preserve">layanan IMS-HIV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5.</w:t>
            </w:r>
            <w:r>
              <w:t xml:space="preserve"> </w:t>
            </w:r>
            <w:r>
              <w:t xml:space="preserve">Mengintegrasikan layanan IMS dalam program triple elimination di</w:t>
            </w:r>
            <w:r>
              <w:t xml:space="preserve"> </w:t>
            </w:r>
            <w:r>
              <w:t xml:space="preserve">tingkat fasilitas</w:t>
            </w:r>
          </w:p>
        </w:tc>
      </w:tr>
    </w:tbl>
    <w:bookmarkEnd w:id="75"/>
    <w:bookmarkEnd w:id="76"/>
    <w:bookmarkStart w:id="82" w:name="epidemiologi-ims-di-indonesia"/>
    <w:p>
      <w:pPr>
        <w:pStyle w:val="Heading2"/>
      </w:pPr>
      <w:r>
        <w:t xml:space="preserve">3.1 Epidemiologi IMS di Indonesia</w:t>
      </w:r>
    </w:p>
    <w:p>
      <w:pPr>
        <w:pStyle w:val="FirstParagraph"/>
      </w:pPr>
      <w:r>
        <w:t xml:space="preserve">Infeksi Menular Seksual adalah ancaman kesehatan reproduksi yang serius</w:t>
      </w:r>
      <w:r>
        <w:t xml:space="preserve"> </w:t>
      </w:r>
      <w:r>
        <w:t xml:space="preserve">namun seringkali tersembunyi di balik stigma dan underreporting. WHO</w:t>
      </w:r>
      <w:r>
        <w:t xml:space="preserve"> </w:t>
      </w:r>
      <w:r>
        <w:t xml:space="preserve">memperkirakan lebih dari 1 juta IMS yang dapat disembuhkan (sifilis,</w:t>
      </w:r>
      <w:r>
        <w:t xml:space="preserve"> </w:t>
      </w:r>
      <w:r>
        <w:t xml:space="preserve">gonorea, klamidiosis, trikomoniasis) terjadi setiap hari secara global</w:t>
      </w:r>
      <w:r>
        <w:t xml:space="preserve"> </w:t>
      </w:r>
      <w:r>
        <w:t xml:space="preserve">— dan Indonesia menyumbang proporsi yang signifikan dari beban Asia</w:t>
      </w:r>
      <w:r>
        <w:t xml:space="preserve"> </w:t>
      </w:r>
      <w:r>
        <w:t xml:space="preserve">Pasifik. Kompleksitas IMS bukan hanya pada aspek klinisnya, tetapi</w:t>
      </w:r>
      <w:r>
        <w:t xml:space="preserve"> </w:t>
      </w:r>
      <w:r>
        <w:t xml:space="preserve">terutama pada hambatan sosial yang menghalangi deteksi, pengobatan, dan</w:t>
      </w:r>
      <w:r>
        <w:t xml:space="preserve"> </w:t>
      </w:r>
      <w:r>
        <w:t xml:space="preserve">pencegahan.</w:t>
      </w:r>
    </w:p>
    <w:bookmarkStart w:id="77" w:name="prevalensi-dan-distribusi-ims"/>
    <w:p>
      <w:pPr>
        <w:pStyle w:val="Heading3"/>
      </w:pPr>
      <w:r>
        <w:t xml:space="preserve">3.1.1 Prevalensi dan Distribusi IMS</w:t>
      </w:r>
    </w:p>
    <w:p>
      <w:pPr>
        <w:pStyle w:val="FirstParagraph"/>
      </w:pPr>
      <w:r>
        <w:t xml:space="preserve">Data epidemiologi IMS Indonesia bergantung terutama pada surveilans</w:t>
      </w:r>
      <w:r>
        <w:t xml:space="preserve"> </w:t>
      </w:r>
      <w:r>
        <w:t xml:space="preserve">sentinel yang dilakukan di klinik IMS dan klinik kesehatan reproduksi</w:t>
      </w:r>
      <w:r>
        <w:t xml:space="preserve"> </w:t>
      </w:r>
      <w:r>
        <w:t xml:space="preserve">— bukan pada survei populasi umum — sehingga data yang tersedia</w:t>
      </w:r>
      <w:r>
        <w:t xml:space="preserve"> </w:t>
      </w:r>
      <w:r>
        <w:t xml:space="preserve">menggambarkan prevalensi pada populasi yang sudah mencari layanan, bukan</w:t>
      </w:r>
      <w:r>
        <w:t xml:space="preserve"> </w:t>
      </w:r>
      <w:r>
        <w:t xml:space="preserve">prevalensi populasi sesungguhnya. Ini menciptakan 'gunung es</w:t>
      </w:r>
      <w:r>
        <w:t xml:space="preserve"> </w:t>
      </w:r>
      <w:r>
        <w:t xml:space="preserve">epidemiologi': data yang terlihat hanya merepresentasikan puncak kecil</w:t>
      </w:r>
      <w:r>
        <w:t xml:space="preserve"> </w:t>
      </w:r>
      <w:r>
        <w:t xml:space="preserve">dari masalah yang jauh lebih besar.</w:t>
      </w:r>
    </w:p>
    <w:p>
      <w:pPr>
        <w:pStyle w:val="BodyText"/>
      </w:pPr>
      <w:r>
        <w:t xml:space="preserve">Berdasarkan data surveilans terkini, prevalensi IMS yang dapat</w:t>
      </w:r>
      <w:r>
        <w:t xml:space="preserve"> </w:t>
      </w:r>
      <w:r>
        <w:t xml:space="preserve">disembuhkan pada kelompok populasi kunci (wanita pekerja seks, lelaki</w:t>
      </w:r>
      <w:r>
        <w:t xml:space="preserve"> </w:t>
      </w:r>
      <w:r>
        <w:t xml:space="preserve">seks dengan lelaki, waria) sangat tinggi: gonorea 5–15%, klamidiosis</w:t>
      </w:r>
      <w:r>
        <w:t xml:space="preserve"> </w:t>
      </w:r>
      <w:r>
        <w:t xml:space="preserve">10–25%, sifilis 1–5%. Prevalensi HIV pada kelompok yang sama jauh</w:t>
      </w:r>
      <w:r>
        <w:t xml:space="preserve"> </w:t>
      </w:r>
      <w:r>
        <w:t xml:space="preserve">lebih tinggi dari populasi umum. Pada populasi ibu hamil yang merupakan</w:t>
      </w:r>
      <w:r>
        <w:t xml:space="preserve"> </w:t>
      </w:r>
      <w:r>
        <w:t xml:space="preserve">populasi sentinel penting, prevalensi sifilis berkisar 0,5–2% secara</w:t>
      </w:r>
      <w:r>
        <w:t xml:space="preserve"> </w:t>
      </w:r>
      <w:r>
        <w:t xml:space="preserve">nasional (data Kemenkes 2022), dengan variasi daerah yang sangat besar.</w:t>
      </w:r>
    </w:p>
    <w:bookmarkEnd w:id="77"/>
    <w:bookmarkStart w:id="81" w:name="Xfdd35e5e894420a313a74d328244a58d1fae966"/>
    <w:p>
      <w:pPr>
        <w:pStyle w:val="Heading3"/>
      </w:pPr>
      <w:r>
        <w:t xml:space="preserve">3.1.2 IMS pada Kehamilan: Dampak Maternal dan Neonatal</w:t>
      </w:r>
    </w:p>
    <w:p>
      <w:pPr>
        <w:pStyle w:val="FirstParagraph"/>
      </w:pPr>
      <w:r>
        <w:t xml:space="preserve">IMS dalam kehamilan memiliki konsekuensi yang melampaui kesehatan ibu</w:t>
      </w:r>
      <w:r>
        <w:t xml:space="preserve"> </w:t>
      </w:r>
      <w:r>
        <w:t xml:space="preserve">sendiri — setiap infeksi yang tidak terdeteksi dan tidak ditangani</w:t>
      </w:r>
      <w:r>
        <w:t xml:space="preserve"> </w:t>
      </w:r>
      <w:r>
        <w:t xml:space="preserve">berpotensi ditransmisikan ke janin atau neonatus, menyebabkan</w:t>
      </w:r>
      <w:r>
        <w:t xml:space="preserve"> </w:t>
      </w:r>
      <w:r>
        <w:t xml:space="preserve">konsekuensi yang bisa menetap seumur hidup. Inilah mengapa skrining IMS</w:t>
      </w:r>
      <w:r>
        <w:t xml:space="preserve"> </w:t>
      </w:r>
      <w:r>
        <w:t xml:space="preserve">rutin dalam ANC bukan sekadar 'best practice' yang opsional, melainkan</w:t>
      </w:r>
      <w:r>
        <w:t xml:space="preserve"> </w:t>
      </w:r>
      <w:r>
        <w:t xml:space="preserve">standar perawatan yang tidak boleh dikompromikan.</w:t>
      </w:r>
    </w:p>
    <w:bookmarkStart w:id="78" w:name="X51fa8b439c8ddc851022a635e1daecc01bf74c4"/>
    <w:p>
      <w:pPr>
        <w:pStyle w:val="Heading4"/>
      </w:pPr>
      <w:r>
        <w:t xml:space="preserve">a. Sifilis dalam Kehamilan: Dampak dan Pencegahan Sifilis Kongenital</w:t>
      </w:r>
    </w:p>
    <w:p>
      <w:pPr>
        <w:pStyle w:val="FirstParagraph"/>
      </w:pPr>
      <w:r>
        <w:t xml:space="preserve">Sifilis maternal yang tidak diobati dapat menyebabkan sifilis kongenital</w:t>
      </w:r>
      <w:r>
        <w:t xml:space="preserve"> </w:t>
      </w:r>
      <w:r>
        <w:t xml:space="preserve">— transmisi Treponema pallidum dari ibu ke janin melalui plasenta atau</w:t>
      </w:r>
      <w:r>
        <w:t xml:space="preserve"> </w:t>
      </w:r>
      <w:r>
        <w:t xml:space="preserve">saat persalinan. Risiko transmisi vertikal bergantung pada stadium</w:t>
      </w:r>
      <w:r>
        <w:t xml:space="preserve"> </w:t>
      </w:r>
      <w:r>
        <w:t xml:space="preserve">sifilis ibu: 70–100% pada sifilis primer/sekunder, 40% pada sifilis</w:t>
      </w:r>
      <w:r>
        <w:t xml:space="preserve"> </w:t>
      </w:r>
      <w:r>
        <w:t xml:space="preserve">laten dini, dan menurun pada sifilis laten lanjut. Sifilis kongenital</w:t>
      </w:r>
      <w:r>
        <w:t xml:space="preserve"> </w:t>
      </w:r>
      <w:r>
        <w:t xml:space="preserve">dapat menyebabkan: kematian janin (stillbirth), kelahiran prematur,</w:t>
      </w:r>
      <w:r>
        <w:t xml:space="preserve"> </w:t>
      </w:r>
      <w:r>
        <w:t xml:space="preserve">berat lahir rendah, dan manifestasi klinis pada bayi yang lahir hidup</w:t>
      </w:r>
      <w:r>
        <w:t xml:space="preserve"> </w:t>
      </w:r>
      <w:r>
        <w:t xml:space="preserve">(rash, hepatosplenomegali, rhinitis, kelainan tulang, tuli</w:t>
      </w:r>
      <w:r>
        <w:t xml:space="preserve"> </w:t>
      </w:r>
      <w:r>
        <w:t xml:space="preserve">sensorineural, keratitis interstisial).</w:t>
      </w:r>
    </w:p>
    <w:p>
      <w:pPr>
        <w:pStyle w:val="BodyText"/>
      </w:pPr>
      <w:r>
        <w:t xml:space="preserve">Penicillin G benzatin intramuskular adalah satu-satunya terapi yang</w:t>
      </w:r>
      <w:r>
        <w:t xml:space="preserve"> </w:t>
      </w:r>
      <w:r>
        <w:t xml:space="preserve">terbukti efektif untuk sifilis selama kehamilan dan untuk pencegahan</w:t>
      </w:r>
      <w:r>
        <w:t xml:space="preserve"> </w:t>
      </w:r>
      <w:r>
        <w:t xml:space="preserve">transmisi ke janin. Eritromisin — yang kadang digunakan sebagai</w:t>
      </w:r>
      <w:r>
        <w:t xml:space="preserve"> </w:t>
      </w:r>
      <w:r>
        <w:t xml:space="preserve">alternatif pada pasien alergi penisilin — tidak dapat diandalkan</w:t>
      </w:r>
      <w:r>
        <w:t xml:space="preserve"> </w:t>
      </w:r>
      <w:r>
        <w:t xml:space="preserve">karena tidak menembus plasenta dengan baik dan tidak mencegah sifilis</w:t>
      </w:r>
      <w:r>
        <w:t xml:space="preserve"> </w:t>
      </w:r>
      <w:r>
        <w:t xml:space="preserve">kongenital secara andal. Desensitisasi penisilin adalah pendekatan yang</w:t>
      </w:r>
      <w:r>
        <w:t xml:space="preserve"> </w:t>
      </w:r>
      <w:r>
        <w:t xml:space="preserve">direkomendasikan untuk pasien dengan alergi penisilin yang</w:t>
      </w:r>
      <w:r>
        <w:t xml:space="preserve"> </w:t>
      </w:r>
      <w:r>
        <w:t xml:space="preserve">terdokumentasi.</w:t>
      </w:r>
    </w:p>
    <w:bookmarkEnd w:id="78"/>
    <w:bookmarkStart w:id="79" w:name="X17ea5d7c9d3ffb6594bc81fdfed58869ba36765"/>
    <w:p>
      <w:pPr>
        <w:pStyle w:val="Heading4"/>
      </w:pPr>
      <w:r>
        <w:t xml:space="preserve">b. Gonorea dan Klamidiosis pada Ibu Hamil</w:t>
      </w:r>
    </w:p>
    <w:p>
      <w:pPr>
        <w:pStyle w:val="FirstParagraph"/>
      </w:pPr>
      <w:r>
        <w:t xml:space="preserve">Neisseria gonorrhoeae pada ibu hamil dikaitkan dengan: ruptur membran</w:t>
      </w:r>
      <w:r>
        <w:t xml:space="preserve"> </w:t>
      </w:r>
      <w:r>
        <w:t xml:space="preserve">prematur, persalinan prematur, korioamnionitis, dan — jika tidak</w:t>
      </w:r>
      <w:r>
        <w:t xml:space="preserve"> </w:t>
      </w:r>
      <w:r>
        <w:t xml:space="preserve">ditangani — oftalmia neonatorum gonorea yang dapat menyebabkan</w:t>
      </w:r>
      <w:r>
        <w:t xml:space="preserve"> </w:t>
      </w:r>
      <w:r>
        <w:t xml:space="preserve">kebutaan jika tidak ditangani dalam jam pertama setelah lahir.</w:t>
      </w:r>
      <w:r>
        <w:t xml:space="preserve"> </w:t>
      </w:r>
      <w:r>
        <w:t xml:space="preserve">Profilaksis okular neonatal dengan salep tetrasiklin 1% atau tetes mata</w:t>
      </w:r>
      <w:r>
        <w:t xml:space="preserve"> </w:t>
      </w:r>
      <w:r>
        <w:t xml:space="preserve">povidone iodine 2,5% pada semua bayi baru lahir adalah standar yang</w:t>
      </w:r>
      <w:r>
        <w:t xml:space="preserve"> </w:t>
      </w:r>
      <w:r>
        <w:t xml:space="preserve">harus dipertahankan di semua fasilitas persalinan.</w:t>
      </w:r>
    </w:p>
    <w:p>
      <w:pPr>
        <w:pStyle w:val="BodyText"/>
      </w:pPr>
      <w:r>
        <w:t xml:space="preserve">Chlamydia trachomatis adalah IMS yang paling sering terjadi secara</w:t>
      </w:r>
      <w:r>
        <w:t xml:space="preserve"> </w:t>
      </w:r>
      <w:r>
        <w:t xml:space="preserve">global dan sebagian besar tidak bergejala — menjadikannya ancaman</w:t>
      </w:r>
      <w:r>
        <w:t xml:space="preserve"> </w:t>
      </w:r>
      <w:r>
        <w:t xml:space="preserve">tersembunyi yang memerlukan skrining aktif. Pada ibu hamil, klamidiosis</w:t>
      </w:r>
      <w:r>
        <w:t xml:space="preserve"> </w:t>
      </w:r>
      <w:r>
        <w:t xml:space="preserve">dikaitkan dengan persalinan prematur, BBLR, dan — pada neonatus yang</w:t>
      </w:r>
      <w:r>
        <w:t xml:space="preserve"> </w:t>
      </w:r>
      <w:r>
        <w:t xml:space="preserve">terpapar saat persalinan per vaginam — konjungtivitis neonatorum dan</w:t>
      </w:r>
      <w:r>
        <w:t xml:space="preserve"> </w:t>
      </w:r>
      <w:r>
        <w:t xml:space="preserve">pneumonia klamidial yang muncul pada usia 3–12 minggu. Terapi dengan</w:t>
      </w:r>
      <w:r>
        <w:t xml:space="preserve"> </w:t>
      </w:r>
      <w:r>
        <w:t xml:space="preserve">azitromisin 1 gram dosis tunggal (lebih disukai selama kehamilan karena</w:t>
      </w:r>
      <w:r>
        <w:t xml:space="preserve"> </w:t>
      </w:r>
      <w:r>
        <w:t xml:space="preserve">kepatuhannya lebih baik dari amoksisilin 7 hari) adalah aman dan</w:t>
      </w:r>
      <w:r>
        <w:t xml:space="preserve"> </w:t>
      </w:r>
      <w:r>
        <w:t xml:space="preserve">efektif.</w:t>
      </w:r>
    </w:p>
    <w:bookmarkEnd w:id="79"/>
    <w:bookmarkStart w:id="80" w:name="c.-herpes-genitalis-dalam-kehamilan"/>
    <w:p>
      <w:pPr>
        <w:pStyle w:val="Heading4"/>
      </w:pPr>
      <w:r>
        <w:t xml:space="preserve">c. Herpes Genitalis dalam Kehamilan</w:t>
      </w:r>
    </w:p>
    <w:p>
      <w:pPr>
        <w:pStyle w:val="FirstParagraph"/>
      </w:pPr>
      <w:r>
        <w:t xml:space="preserve">Infeksi HSV-2 (atau HSV-1) yang baru terjadi selama kehamilan —</w:t>
      </w:r>
      <w:r>
        <w:t xml:space="preserve"> </w:t>
      </w:r>
      <w:r>
        <w:t xml:space="preserve">terutama pada trimester ketiga — memiliki risiko transmisi vertikal</w:t>
      </w:r>
      <w:r>
        <w:t xml:space="preserve"> </w:t>
      </w:r>
      <w:r>
        <w:t xml:space="preserve">tertinggi (30–50%) karena belum terbentuknya antibodi maternal</w:t>
      </w:r>
      <w:r>
        <w:t xml:space="preserve"> </w:t>
      </w:r>
      <w:r>
        <w:t xml:space="preserve">protektif pada saat persalinan. Herpes neonatal, meskipun relatif</w:t>
      </w:r>
      <w:r>
        <w:t xml:space="preserve"> </w:t>
      </w:r>
      <w:r>
        <w:t xml:space="preserve">jarang, memiliki morbiditas dan mortalitas yang sangat tinggi. Manajemen</w:t>
      </w:r>
      <w:r>
        <w:t xml:space="preserve"> </w:t>
      </w:r>
      <w:r>
        <w:t xml:space="preserve">HSV dalam kehamilan mencakup: terapi antiviral (asiklovir 400 mg TID</w:t>
      </w:r>
      <w:r>
        <w:t xml:space="preserve"> </w:t>
      </w:r>
      <w:r>
        <w:t xml:space="preserve">atau valasiklovir 1 gram BID) untuk episode klinis, supresi antiviral</w:t>
      </w:r>
      <w:r>
        <w:t xml:space="preserve"> </w:t>
      </w:r>
      <w:r>
        <w:t xml:space="preserve">mulai 36 minggu untuk mengurangi risiko lesi aktif saat persalinan, dan</w:t>
      </w:r>
      <w:r>
        <w:t xml:space="preserve"> </w:t>
      </w:r>
      <w:r>
        <w:t xml:space="preserve">persalinan SC jika ada lesi aktif atau prodromal saat onset persalinan.</w:t>
      </w:r>
    </w:p>
    <w:bookmarkEnd w:id="80"/>
    <w:bookmarkEnd w:id="81"/>
    <w:bookmarkEnd w:id="82"/>
    <w:bookmarkStart w:id="90" w:name="program-pengendalian-ims-hiv-nasional"/>
    <w:p>
      <w:pPr>
        <w:pStyle w:val="Heading2"/>
      </w:pPr>
      <w:r>
        <w:t xml:space="preserve">3.2 Program Pengendalian IMS-HIV Nasional</w:t>
      </w:r>
    </w:p>
    <w:p>
      <w:pPr>
        <w:pStyle w:val="FirstParagraph"/>
      </w:pPr>
      <w:r>
        <w:t xml:space="preserve">Indonesia memiliki komitmen nasional untuk mencapai 'triple</w:t>
      </w:r>
      <w:r>
        <w:t xml:space="preserve"> </w:t>
      </w:r>
      <w:r>
        <w:t xml:space="preserve">elimination' — eliminasi penularan vertikal HIV, sifilis, dan</w:t>
      </w:r>
      <w:r>
        <w:t xml:space="preserve"> </w:t>
      </w:r>
      <w:r>
        <w:t xml:space="preserve">hepatitis B dari ibu ke bayi — pada 2030, selaras dengan target global</w:t>
      </w:r>
      <w:r>
        <w:t xml:space="preserve"> </w:t>
      </w:r>
      <w:r>
        <w:t xml:space="preserve">WHO dan UNICEF. Mencapai eliminasi ini membutuhkan kinerja sistem yang</w:t>
      </w:r>
      <w:r>
        <w:t xml:space="preserve"> </w:t>
      </w:r>
      <w:r>
        <w:t xml:space="preserve">tinggi dalam cascade PMTCT: dari tes, melalui konfirmasi diagnosis, ke</w:t>
      </w:r>
      <w:r>
        <w:t xml:space="preserve"> </w:t>
      </w:r>
      <w:r>
        <w:t xml:space="preserve">terapi, hingga monitoring keberhasilan. Setiap celah dalam cascade ini</w:t>
      </w:r>
      <w:r>
        <w:t xml:space="preserve"> </w:t>
      </w:r>
      <w:r>
        <w:t xml:space="preserve">adalah peluang untuk mencegah infeksi yang terlewatkan.</w:t>
      </w:r>
    </w:p>
    <w:bookmarkStart w:id="87" w:name="Xba2d482507326a3b00fc477929936983650e852"/>
    <w:p>
      <w:pPr>
        <w:pStyle w:val="Heading3"/>
      </w:pPr>
      <w:r>
        <w:t xml:space="preserve">3.2.1 PMTCT — Prevention of Mother-to-Child Transmission</w:t>
      </w:r>
    </w:p>
    <w:p>
      <w:pPr>
        <w:pStyle w:val="FirstParagraph"/>
      </w:pPr>
      <w:r>
        <w:t xml:space="preserve">Program PMTCT adalah bukti nyata bahwa ilmu kedokteran, bila</w:t>
      </w:r>
      <w:r>
        <w:t xml:space="preserve"> </w:t>
      </w:r>
      <w:r>
        <w:t xml:space="preserve">diimplementasikan dengan benar, dapat hampir sepenuhnya mengeliminasi</w:t>
      </w:r>
      <w:r>
        <w:t xml:space="preserve"> </w:t>
      </w:r>
      <w:r>
        <w:t xml:space="preserve">suatu rute transmisi penyakit. Tanpa intervensi, risiko penularan HIV</w:t>
      </w:r>
      <w:r>
        <w:t xml:space="preserve"> </w:t>
      </w:r>
      <w:r>
        <w:t xml:space="preserve">dari ibu ke bayi adalah 15–45%. Dengan implementasi lengkap semua</w:t>
      </w:r>
      <w:r>
        <w:t xml:space="preserve"> </w:t>
      </w:r>
      <w:r>
        <w:t xml:space="preserve">komponen PMTCT (ARV selama kehamilan dan persalinan, profilaksis ARV</w:t>
      </w:r>
      <w:r>
        <w:t xml:space="preserve"> </w:t>
      </w:r>
      <w:r>
        <w:t xml:space="preserve">pada bayi, persalinan di fasilitas, suplementasi nutrisi optimal),</w:t>
      </w:r>
      <w:r>
        <w:t xml:space="preserve"> </w:t>
      </w:r>
      <w:r>
        <w:t xml:space="preserve">risiko ini dapat ditekan di bawah 2%. Ini bukan hipotesis — ini telah</w:t>
      </w:r>
      <w:r>
        <w:t xml:space="preserve"> </w:t>
      </w:r>
      <w:r>
        <w:t xml:space="preserve">terbukti di Thailand, Botswana, dan banyak negara lainnya.</w:t>
      </w:r>
    </w:p>
    <w:bookmarkStart w:id="83" w:name="a.-tes-hiv-dalam-anc-opt-out-vs-opt-in"/>
    <w:p>
      <w:pPr>
        <w:pStyle w:val="Heading4"/>
      </w:pPr>
      <w:r>
        <w:t xml:space="preserve">a. Tes HIV dalam ANC: Opt-out vs Opt-in</w:t>
      </w:r>
    </w:p>
    <w:p>
      <w:pPr>
        <w:pStyle w:val="FirstParagraph"/>
      </w:pPr>
      <w:r>
        <w:t xml:space="preserve">Pendekatan opt-out — di mana tes HIV dilakukan sebagai standar dalam</w:t>
      </w:r>
      <w:r>
        <w:t xml:space="preserve"> </w:t>
      </w:r>
      <w:r>
        <w:t xml:space="preserve">paket pemeriksaan ANC kecuali pasien secara aktif menolak — terbukti</w:t>
      </w:r>
      <w:r>
        <w:t xml:space="preserve"> </w:t>
      </w:r>
      <w:r>
        <w:t xml:space="preserve">jauh lebih efektif dalam meningkatkan cakupan tes dibandingkan</w:t>
      </w:r>
      <w:r>
        <w:t xml:space="preserve"> </w:t>
      </w:r>
      <w:r>
        <w:t xml:space="preserve">pendekatan opt-in yang membutuhkan inisiatif aktif dari pasien. WHO</w:t>
      </w:r>
      <w:r>
        <w:t xml:space="preserve"> </w:t>
      </w:r>
      <w:r>
        <w:t xml:space="preserve">merekomendasikan pendekatan opt-out untuk tes HIV dalam ANC, dengan</w:t>
      </w:r>
      <w:r>
        <w:t xml:space="preserve"> </w:t>
      </w:r>
      <w:r>
        <w:t xml:space="preserve">konseling singkat pra-tes yang terintegrasi dalam konsultasi rutin</w:t>
      </w:r>
      <w:r>
        <w:t xml:space="preserve"> </w:t>
      </w:r>
      <w:r>
        <w:t xml:space="preserve">(bukan sesi terpisah yang membutuhkan waktu tambahan). Di Indonesia,</w:t>
      </w:r>
      <w:r>
        <w:t xml:space="preserve"> </w:t>
      </w:r>
      <w:r>
        <w:t xml:space="preserve">kebijakan ini sudah ada namun implementasinya belum seragam di semua</w:t>
      </w:r>
      <w:r>
        <w:t xml:space="preserve"> </w:t>
      </w:r>
      <w:r>
        <w:t xml:space="preserve">fasilitas.</w:t>
      </w:r>
    </w:p>
    <w:bookmarkEnd w:id="83"/>
    <w:bookmarkStart w:id="84" w:name="X3114ec39f11fa6c41d040352b7804648de5e2f7"/>
    <w:p>
      <w:pPr>
        <w:pStyle w:val="Heading4"/>
      </w:pPr>
      <w:r>
        <w:t xml:space="preserve">b. Antiretroviral Profilaksis pada Ibu Hamil HIV</w:t>
      </w:r>
    </w:p>
    <w:p>
      <w:pPr>
        <w:pStyle w:val="FirstParagraph"/>
      </w:pPr>
      <w:r>
        <w:t xml:space="preserve">Semua ibu hamil yang terdiagnosis HIV — tanpa memandang kadar CD4 atau</w:t>
      </w:r>
      <w:r>
        <w:t xml:space="preserve"> </w:t>
      </w:r>
      <w:r>
        <w:t xml:space="preserve">viral load — harus segera memulai terapi ARV (ART) seumur hidup, baik</w:t>
      </w:r>
      <w:r>
        <w:t xml:space="preserve"> </w:t>
      </w:r>
      <w:r>
        <w:t xml:space="preserve">untuk kesehatan ibu sendiri maupun untuk mencegah transmisi ke bayi. Ini</w:t>
      </w:r>
      <w:r>
        <w:t xml:space="preserve"> </w:t>
      </w:r>
      <w:r>
        <w:t xml:space="preserve">sesuai dengan rekomendasi WHO Option B+ yang kini menjadi standar</w:t>
      </w:r>
      <w:r>
        <w:t xml:space="preserve"> </w:t>
      </w:r>
      <w:r>
        <w:t xml:space="preserve">global. Regimen lini pertama yang direkomendasikan di Indonesia:</w:t>
      </w:r>
      <w:r>
        <w:t xml:space="preserve"> </w:t>
      </w:r>
      <w:r>
        <w:t xml:space="preserve">tenofovir (TDF) + lamivudine (3TC) + efavirenz (EFV) sebagai terapi</w:t>
      </w:r>
      <w:r>
        <w:t xml:space="preserve"> </w:t>
      </w:r>
      <w:r>
        <w:t xml:space="preserve">trifixed-dose combination yang diminum satu tablet sekali sehari —</w:t>
      </w:r>
      <w:r>
        <w:t xml:space="preserve"> </w:t>
      </w:r>
      <w:r>
        <w:t xml:space="preserve">sederhana dan mendukung kepatuhan.</w:t>
      </w:r>
    </w:p>
    <w:p>
      <w:pPr>
        <w:pStyle w:val="BlockText"/>
      </w:pPr>
      <w:r>
        <w:rPr>
          <w:iCs/>
          <w:i/>
          <w:bCs/>
          <w:b/>
        </w:rPr>
        <w:t xml:space="preserve">i. Pilihan Regimen ARV Berdasarkan Trimester</w:t>
      </w:r>
    </w:p>
    <w:p>
      <w:pPr>
        <w:pStyle w:val="FirstParagraph"/>
      </w:pPr>
      <w:r>
        <w:t xml:space="preserve">Pemilihan regimen ARV dalam kehamilan mempertimbangkan: keamanan bagi</w:t>
      </w:r>
      <w:r>
        <w:t xml:space="preserve"> </w:t>
      </w:r>
      <w:r>
        <w:t xml:space="preserve">janin (efavirenz yang sebelumnya dihindari pada trimester pertama kini</w:t>
      </w:r>
      <w:r>
        <w:t xml:space="preserve"> </w:t>
      </w:r>
      <w:r>
        <w:t xml:space="preserve">dianggap aman berdasarkan meta-analisis besar), tolerabilitas ibu,</w:t>
      </w:r>
      <w:r>
        <w:t xml:space="preserve"> </w:t>
      </w:r>
      <w:r>
        <w:t xml:space="preserve">resistensi yang mungkin ada, dan ketersediaan lokal. Dolutegravir (DTG)</w:t>
      </w:r>
      <w:r>
        <w:t xml:space="preserve"> </w:t>
      </w:r>
      <w:r>
        <w:t xml:space="preserve">sebagai pengganti EFV semakin direkomendasikan karena barrier resistensi</w:t>
      </w:r>
      <w:r>
        <w:t xml:space="preserve"> </w:t>
      </w:r>
      <w:r>
        <w:t xml:space="preserve">yang lebih tinggi dan tolerabilitas yang lebih baik — meskipun sempat</w:t>
      </w:r>
      <w:r>
        <w:t xml:space="preserve"> </w:t>
      </w:r>
      <w:r>
        <w:t xml:space="preserve">ada kekhawatiran tentang defek neural tube yang kemudian tidak</w:t>
      </w:r>
      <w:r>
        <w:t xml:space="preserve"> </w:t>
      </w:r>
      <w:r>
        <w:t xml:space="preserve">terkonfirmasi dalam studi yang lebih besar.</w:t>
      </w:r>
    </w:p>
    <w:p>
      <w:pPr>
        <w:pStyle w:val="BlockText"/>
      </w:pPr>
      <w:r>
        <w:rPr>
          <w:iCs/>
          <w:i/>
          <w:bCs/>
          <w:b/>
        </w:rPr>
        <w:t xml:space="preserve">ii. Pemantauan Viral Load dan Kepatuhan</w:t>
      </w:r>
    </w:p>
    <w:p>
      <w:pPr>
        <w:pStyle w:val="FirstParagraph"/>
      </w:pPr>
      <w:r>
        <w:t xml:space="preserve">Pemantauan viral load adalah standar emas untuk menilai keberhasilan</w:t>
      </w:r>
      <w:r>
        <w:t xml:space="preserve"> </w:t>
      </w:r>
      <w:r>
        <w:t xml:space="preserve">terapi ARV. Target viral load yang tidak terdeteksi (&lt;50 kopi/mL) pada</w:t>
      </w:r>
      <w:r>
        <w:t xml:space="preserve"> </w:t>
      </w:r>
      <w:r>
        <w:t xml:space="preserve">saat persalinan adalah indikator terbaik risiko transmisi yang sangat</w:t>
      </w:r>
      <w:r>
        <w:t xml:space="preserve"> </w:t>
      </w:r>
      <w:r>
        <w:t xml:space="preserve">rendah. Pemantauan direkomendasikan: pada saat inisiasi ART, 3 bulan</w:t>
      </w:r>
      <w:r>
        <w:t xml:space="preserve"> </w:t>
      </w:r>
      <w:r>
        <w:t xml:space="preserve">setelah inisiasi, kemudian setiap 6 bulan. Kepatuhan terapi adalah</w:t>
      </w:r>
      <w:r>
        <w:t xml:space="preserve"> </w:t>
      </w:r>
      <w:r>
        <w:t xml:space="preserve">faktor terpenting dalam pencapaian supresi viral — dan kepatuhan pada</w:t>
      </w:r>
      <w:r>
        <w:t xml:space="preserve"> </w:t>
      </w:r>
      <w:r>
        <w:t xml:space="preserve">perempuan hamil sering terganggu oleh mual kehamilan, stigma dari</w:t>
      </w:r>
      <w:r>
        <w:t xml:space="preserve"> </w:t>
      </w:r>
      <w:r>
        <w:t xml:space="preserve">pasangan atau keluarga, dan keterbatasan akses pengambilan obat.</w:t>
      </w:r>
      <w:r>
        <w:t xml:space="preserve"> </w:t>
      </w:r>
      <w:r>
        <w:t xml:space="preserve">Dukungan kepatuhan yang proaktif adalah komponen krusial PMTCT.</w:t>
      </w:r>
    </w:p>
    <w:bookmarkEnd w:id="84"/>
    <w:bookmarkStart w:id="85" w:name="c.-manajemen-persalinan-pada-ibu-hiv"/>
    <w:p>
      <w:pPr>
        <w:pStyle w:val="Heading4"/>
      </w:pPr>
      <w:r>
        <w:t xml:space="preserve">c. Manajemen Persalinan pada Ibu HIV</w:t>
      </w:r>
    </w:p>
    <w:p>
      <w:pPr>
        <w:pStyle w:val="FirstParagraph"/>
      </w:pPr>
      <w:r>
        <w:t xml:space="preserve">Dengan viral load yang tidak terdeteksi (&lt; 50 kopi/mL) dan ART yang</w:t>
      </w:r>
      <w:r>
        <w:t xml:space="preserve"> </w:t>
      </w:r>
      <w:r>
        <w:t xml:space="preserve">konsisten, risiko transmisi intrapartum sangat rendah dan operasi sesar</w:t>
      </w:r>
      <w:r>
        <w:t xml:space="preserve"> </w:t>
      </w:r>
      <w:r>
        <w:t xml:space="preserve">tidak memberikan keuntungan tambahan dibandingkan persalinan pervaginam.</w:t>
      </w:r>
      <w:r>
        <w:t xml:space="preserve"> </w:t>
      </w:r>
      <w:r>
        <w:t xml:space="preserve">Namun pada perempuan dengan viral load &gt; 1000 kopi/mL atau yang tidak</w:t>
      </w:r>
      <w:r>
        <w:t xml:space="preserve"> </w:t>
      </w:r>
      <w:r>
        <w:t xml:space="preserve">diketahui viral load-nya mendekati persalinan, SC elektif sebelum onset</w:t>
      </w:r>
      <w:r>
        <w:t xml:space="preserve"> </w:t>
      </w:r>
      <w:r>
        <w:t xml:space="preserve">persalinan dan sebelum pecah ketuban tetap direkomendasikan. Pemberian</w:t>
      </w:r>
      <w:r>
        <w:t xml:space="preserve"> </w:t>
      </w:r>
      <w:r>
        <w:t xml:space="preserve">ARV intravena (zidovudine, jika tersedia) selama persalinan untuk kasus</w:t>
      </w:r>
      <w:r>
        <w:t xml:space="preserve"> </w:t>
      </w:r>
      <w:r>
        <w:t xml:space="preserve">dengan viral load tidak terdeteksi tidak lagi direkomendasikan secara</w:t>
      </w:r>
      <w:r>
        <w:t xml:space="preserve"> </w:t>
      </w:r>
      <w:r>
        <w:t xml:space="preserve">rutin.</w:t>
      </w:r>
    </w:p>
    <w:bookmarkEnd w:id="85"/>
    <w:bookmarkStart w:id="86" w:name="X91549e3a3d15b108a40cac1baa3a4530a9ebaa0"/>
    <w:p>
      <w:pPr>
        <w:pStyle w:val="Heading4"/>
      </w:pPr>
      <w:r>
        <w:t xml:space="preserve">d. Konseling Laktasi pada Ibu HIV di Indonesia</w:t>
      </w:r>
    </w:p>
    <w:p>
      <w:pPr>
        <w:pStyle w:val="FirstParagraph"/>
      </w:pPr>
      <w:r>
        <w:t xml:space="preserve">Panduan WHO terbaru (2022) merekomendasikan bahwa ibu HIV yang menjalani</w:t>
      </w:r>
      <w:r>
        <w:t xml:space="preserve"> </w:t>
      </w:r>
      <w:r>
        <w:t xml:space="preserve">ART dengan viral load yang tersupresi di negara berpenghasilan</w:t>
      </w:r>
      <w:r>
        <w:t xml:space="preserve"> </w:t>
      </w:r>
      <w:r>
        <w:t xml:space="preserve">rendah-menengah dapat menyusui — karena manfaat ASI dalam konteks</w:t>
      </w:r>
      <w:r>
        <w:t xml:space="preserve"> </w:t>
      </w:r>
      <w:r>
        <w:t xml:space="preserve">tersebut melebihi risiko transmisi HIV yang sangat kecil dengan supresi</w:t>
      </w:r>
      <w:r>
        <w:t xml:space="preserve"> </w:t>
      </w:r>
      <w:r>
        <w:t xml:space="preserve">viral yang adekuat. Namun panduan ini harus diinterpretasikan dalam</w:t>
      </w:r>
      <w:r>
        <w:t xml:space="preserve"> </w:t>
      </w:r>
      <w:r>
        <w:t xml:space="preserve">konteks Indonesia: di daerah perkotaan dengan akses susu formula yang</w:t>
      </w:r>
      <w:r>
        <w:t xml:space="preserve"> </w:t>
      </w:r>
      <w:r>
        <w:t xml:space="preserve">aman dan terjangkau, tidak menyusui mungkin lebih dipilih; di daerah</w:t>
      </w:r>
      <w:r>
        <w:t xml:space="preserve"> </w:t>
      </w:r>
      <w:r>
        <w:t xml:space="preserve">terpencil dengan keamanan air yang tidak terjamin, menyusui dengan ART</w:t>
      </w:r>
      <w:r>
        <w:t xml:space="preserve"> </w:t>
      </w:r>
      <w:r>
        <w:t xml:space="preserve">yang konsisten mungkin lebih aman. Konseling individual berbasis konteks</w:t>
      </w:r>
      <w:r>
        <w:t xml:space="preserve"> </w:t>
      </w:r>
      <w:r>
        <w:t xml:space="preserve">adalah kunci.</w:t>
      </w:r>
    </w:p>
    <w:bookmarkEnd w:id="86"/>
    <w:bookmarkEnd w:id="87"/>
    <w:bookmarkStart w:id="88" w:name="Xc19bde90779d810f0db7ad9cbb6d4579f67fb9f"/>
    <w:p>
      <w:pPr>
        <w:pStyle w:val="Heading3"/>
      </w:pPr>
      <w:r>
        <w:t xml:space="preserve">3.2.2 Skrining dan Tatalaksana Sifilis dalam Kehamilan</w:t>
      </w:r>
    </w:p>
    <w:p>
      <w:pPr>
        <w:pStyle w:val="FirstParagraph"/>
      </w:pPr>
      <w:r>
        <w:t xml:space="preserve">Skrining sifilis universal pada ibu hamil — menggunakan tes RPR (Rapid</w:t>
      </w:r>
      <w:r>
        <w:t xml:space="preserve"> </w:t>
      </w:r>
      <w:r>
        <w:t xml:space="preserve">Plasma Reagin) atau VDRL dalam paket ANC — adalah intervensi dengan</w:t>
      </w:r>
      <w:r>
        <w:t xml:space="preserve"> </w:t>
      </w:r>
      <w:r>
        <w:t xml:space="preserve">cost-effectiveness yang sangat tinggi. Biaya satu kasus sifilis</w:t>
      </w:r>
      <w:r>
        <w:t xml:space="preserve"> </w:t>
      </w:r>
      <w:r>
        <w:t xml:space="preserve">kongenital yang dicegah jauh lebih rendah dari biaya pengobatan satu</w:t>
      </w:r>
      <w:r>
        <w:t xml:space="preserve"> </w:t>
      </w:r>
      <w:r>
        <w:t xml:space="preserve">bayi dengan sifilis kongenital yang tidak terdeteksi. WHO</w:t>
      </w:r>
      <w:r>
        <w:t xml:space="preserve"> </w:t>
      </w:r>
      <w:r>
        <w:t xml:space="preserve">merekomendasikan tes sifilis pada kunjungan ANC pertama dan diulang pada</w:t>
      </w:r>
      <w:r>
        <w:t xml:space="preserve"> </w:t>
      </w:r>
      <w:r>
        <w:t xml:space="preserve">trimester ketiga pada populasi dengan prevalensi tinggi.</w:t>
      </w:r>
    </w:p>
    <w:p>
      <w:pPr>
        <w:pStyle w:val="BodyText"/>
      </w:pPr>
      <w:r>
        <w:t xml:space="preserve">Interpretasi hasil tes sifilis memerlukan pemahaman tentang perbedaan</w:t>
      </w:r>
      <w:r>
        <w:t xml:space="preserve"> </w:t>
      </w:r>
      <w:r>
        <w:t xml:space="preserve">tes non-treponemal (RPR, VDRL — mengukur antibodi terhadap antigen</w:t>
      </w:r>
      <w:r>
        <w:t xml:space="preserve"> </w:t>
      </w:r>
      <w:r>
        <w:t xml:space="preserve">fosfolipid, semi-kuantitatif, berguna untuk monitoring respons terapi)</w:t>
      </w:r>
      <w:r>
        <w:t xml:space="preserve"> </w:t>
      </w:r>
      <w:r>
        <w:t xml:space="preserve">dan tes treponemal (TPHA, TPPA, FTA-ABS — mengukur antibodi spesifik</w:t>
      </w:r>
      <w:r>
        <w:t xml:space="preserve"> </w:t>
      </w:r>
      <w:r>
        <w:t xml:space="preserve">terhadap Treponema pallidum, tetap positif seumur hidup setelah</w:t>
      </w:r>
      <w:r>
        <w:t xml:space="preserve"> </w:t>
      </w:r>
      <w:r>
        <w:t xml:space="preserve">infeksi). Algoritma tes sifilis modern mengikuti 'reverse sequence':</w:t>
      </w:r>
      <w:r>
        <w:t xml:space="preserve"> </w:t>
      </w:r>
      <w:r>
        <w:t xml:space="preserve">tes treponemal sebagai skrining primer (karena sensitivitas lebih</w:t>
      </w:r>
      <w:r>
        <w:t xml:space="preserve"> </w:t>
      </w:r>
      <w:r>
        <w:t xml:space="preserve">tinggi), dikonfirmasi dengan non-treponemal.</w:t>
      </w:r>
    </w:p>
    <w:bookmarkEnd w:id="88"/>
    <w:bookmarkStart w:id="89" w:name="Xd35962477328974d8a1ca8b830a103b9b35eb75"/>
    <w:p>
      <w:pPr>
        <w:pStyle w:val="Heading3"/>
      </w:pPr>
      <w:r>
        <w:t xml:space="preserve">3.2.3 Integrasi Layanan IMS dalam Program Triple Elimination</w:t>
      </w:r>
    </w:p>
    <w:p>
      <w:pPr>
        <w:pStyle w:val="FirstParagraph"/>
      </w:pPr>
      <w:r>
        <w:t xml:space="preserve">Triple elimination — eliminasi simultan penularan vertikal HIV,</w:t>
      </w:r>
      <w:r>
        <w:t xml:space="preserve"> </w:t>
      </w:r>
      <w:r>
        <w:t xml:space="preserve">sifilis, dan hepatitis B — membutuhkan koordinasi yang erat antara</w:t>
      </w:r>
      <w:r>
        <w:t xml:space="preserve"> </w:t>
      </w:r>
      <w:r>
        <w:t xml:space="preserve">program HIV, program sifilis, dan program hepatitis B dalam sistem</w:t>
      </w:r>
      <w:r>
        <w:t xml:space="preserve"> </w:t>
      </w:r>
      <w:r>
        <w:t xml:space="preserve">kesehatan yang seringkali terkotak-kotak. Seorang subspesialis Obginsos</w:t>
      </w:r>
      <w:r>
        <w:t xml:space="preserve"> </w:t>
      </w:r>
      <w:r>
        <w:t xml:space="preserve">berada dalam posisi unik untuk mendorong integrasi ini dalam praktiknya:</w:t>
      </w:r>
      <w:r>
        <w:t xml:space="preserve"> </w:t>
      </w:r>
      <w:r>
        <w:t xml:space="preserve">dengan memastikan bahwa setiap kunjungan ANC mencakup skrining ketiga</w:t>
      </w:r>
      <w:r>
        <w:t xml:space="preserve"> </w:t>
      </w:r>
      <w:r>
        <w:t xml:space="preserve">infeksi tersebut, bahwa sistem manajemen kasus memfasilitasi follow-up,</w:t>
      </w:r>
      <w:r>
        <w:t xml:space="preserve"> </w:t>
      </w:r>
      <w:r>
        <w:t xml:space="preserve">dan bahwa pelaporan dan surveilans berjalan secara terintegrasi.</w:t>
      </w:r>
    </w:p>
    <w:p>
      <w:pPr>
        <w:pStyle w:val="BodyText"/>
      </w:pPr>
      <w:r>
        <w:t xml:space="preserve">Di tingkat fasilitas, integrasi dapat dimulai dari perubahan sederhana:</w:t>
      </w:r>
      <w:r>
        <w:t xml:space="preserve"> </w:t>
      </w:r>
      <w:r>
        <w:t xml:space="preserve">protokol ANC yang secara eksplisit mencakup tes HIV, sifilis, dan HBsAg</w:t>
      </w:r>
      <w:r>
        <w:t xml:space="preserve"> </w:t>
      </w:r>
      <w:r>
        <w:t xml:space="preserve">pada kunjungan pertama; sistem reminder untuk hasil yang belum</w:t>
      </w:r>
      <w:r>
        <w:t xml:space="preserve"> </w:t>
      </w:r>
      <w:r>
        <w:t xml:space="preserve">ditindaklanjuti; pelatihan tenaga kesehatan dalam konseling dan</w:t>
      </w:r>
      <w:r>
        <w:t xml:space="preserve"> </w:t>
      </w:r>
      <w:r>
        <w:t xml:space="preserve">penatalaksanaan ketiga infeksi; dan sistem pelaporan terpadu ke Dinas</w:t>
      </w:r>
      <w:r>
        <w:t xml:space="preserve"> </w:t>
      </w:r>
      <w:r>
        <w:t xml:space="preserve">Kesehatan.</w:t>
      </w:r>
    </w:p>
    <w:bookmarkEnd w:id="89"/>
    <w:bookmarkEnd w:id="90"/>
    <w:bookmarkStart w:id="94" w:name="aspek-sosial-dan-stigma-ims-hiv"/>
    <w:p>
      <w:pPr>
        <w:pStyle w:val="Heading2"/>
      </w:pPr>
      <w:r>
        <w:t xml:space="preserve">3.3 Aspek Sosial dan Stigma IMS-HIV</w:t>
      </w:r>
    </w:p>
    <w:bookmarkStart w:id="91" w:name="X9a84a0846566675316051a7c7454da974a647f2"/>
    <w:p>
      <w:pPr>
        <w:pStyle w:val="Heading3"/>
      </w:pPr>
      <w:r>
        <w:t xml:space="preserve">3.3.1 Stigma, Diskriminasi, dan Hambatan Akses Layanan</w:t>
      </w:r>
    </w:p>
    <w:p>
      <w:pPr>
        <w:pStyle w:val="FirstParagraph"/>
      </w:pPr>
      <w:r>
        <w:t xml:space="preserve">Stigma terhadap IMS dan HIV adalah hambatan kesehatan publik yang sangat</w:t>
      </w:r>
      <w:r>
        <w:t xml:space="preserve"> </w:t>
      </w:r>
      <w:r>
        <w:t xml:space="preserve">powerful — lebih kuat dari banyak hambatan logistik dan finansial.</w:t>
      </w:r>
      <w:r>
        <w:t xml:space="preserve"> </w:t>
      </w:r>
      <w:r>
        <w:t xml:space="preserve">Pasien yang takut dihakimi tidak akan tes, tidak akan datang ke</w:t>
      </w:r>
      <w:r>
        <w:t xml:space="preserve"> </w:t>
      </w:r>
      <w:r>
        <w:t xml:space="preserve">fasilitas, tidak akan mengungkapkan kepada pasangannya, dan tidak akan</w:t>
      </w:r>
      <w:r>
        <w:t xml:space="preserve"> </w:t>
      </w:r>
      <w:r>
        <w:t xml:space="preserve">patuh pada terapi. Siklus ini mempertahankan dan memperkuat epidemi</w:t>
      </w:r>
      <w:r>
        <w:t xml:space="preserve"> </w:t>
      </w:r>
      <w:r>
        <w:t xml:space="preserve">IMS-HIV secara sistemik.</w:t>
      </w:r>
    </w:p>
    <w:p>
      <w:pPr>
        <w:pStyle w:val="BodyText"/>
      </w:pPr>
      <w:r>
        <w:t xml:space="preserve">Stigma terhadap IMS-HIV di Indonesia beroperasi pada beberapa tingkatan.</w:t>
      </w:r>
      <w:r>
        <w:t xml:space="preserve"> </w:t>
      </w:r>
      <w:r>
        <w:t xml:space="preserve">Stigma internal (self-stigma): individu yang terinfeksi menyalahkan diri</w:t>
      </w:r>
      <w:r>
        <w:t xml:space="preserve"> </w:t>
      </w:r>
      <w:r>
        <w:t xml:space="preserve">sendiri dan menganggap diri tidak layak mendapat pertolongan. Stigma</w:t>
      </w:r>
      <w:r>
        <w:t xml:space="preserve"> </w:t>
      </w:r>
      <w:r>
        <w:t xml:space="preserve">komunitas: pelabelan negatif dari masyarakat yang mengasosiasikan</w:t>
      </w:r>
      <w:r>
        <w:t xml:space="preserve"> </w:t>
      </w:r>
      <w:r>
        <w:t xml:space="preserve">IMS-HIV dengan perilaku 'tidak bermoral'. Stigma di fasilitas</w:t>
      </w:r>
      <w:r>
        <w:t xml:space="preserve"> </w:t>
      </w:r>
      <w:r>
        <w:t xml:space="preserve">kesehatan (provider stigma): sikap judgemental tenaga kesehatan yang</w:t>
      </w:r>
      <w:r>
        <w:t xml:space="preserve"> </w:t>
      </w:r>
      <w:r>
        <w:t xml:space="preserve">mencegah pengungkapan yang jujur atau bahkan mencegah kunjungan ke</w:t>
      </w:r>
      <w:r>
        <w:t xml:space="preserve"> </w:t>
      </w:r>
      <w:r>
        <w:t xml:space="preserve">fasilitas. Semua tingkatan ini harus menjadi target intervensi.</w:t>
      </w:r>
    </w:p>
    <w:p>
      <w:pPr>
        <w:pStyle w:val="BodyText"/>
      </w:pPr>
      <w:r>
        <w:t xml:space="preserve">Intervensi anti-stigma di fasilitas kesehatan yang terbukti efektif:</w:t>
      </w:r>
      <w:r>
        <w:t xml:space="preserve"> </w:t>
      </w:r>
      <w:r>
        <w:t xml:space="preserve">pelatihan tenaga kesehatan tentang Universal Precaution sebagai norma</w:t>
      </w:r>
      <w:r>
        <w:t xml:space="preserve"> </w:t>
      </w:r>
      <w:r>
        <w:t xml:space="preserve">(bukan sebagai sinyal kecurigaan), pelatihan komunikasi yang tidak</w:t>
      </w:r>
      <w:r>
        <w:t xml:space="preserve"> </w:t>
      </w:r>
      <w:r>
        <w:t xml:space="preserve">menghakimi, desain fasilitas yang menjamin privasi, kebijakan yang</w:t>
      </w:r>
      <w:r>
        <w:t xml:space="preserve"> </w:t>
      </w:r>
      <w:r>
        <w:t xml:space="preserve">eksplisit melarang diskriminasi berdasarkan status IMS/HIV, dan</w:t>
      </w:r>
      <w:r>
        <w:t xml:space="preserve"> </w:t>
      </w:r>
      <w:r>
        <w:t xml:space="preserve">melibatkan orang dengan HIV (ODHA) sebagai peer educator dan konselor.</w:t>
      </w:r>
    </w:p>
    <w:bookmarkEnd w:id="91"/>
    <w:bookmarkStart w:id="92" w:name="X144be2d3d22e60747658b9de467f48e11871aa7"/>
    <w:p>
      <w:pPr>
        <w:pStyle w:val="Heading3"/>
      </w:pPr>
      <w:r>
        <w:t xml:space="preserve">3.3.2 Intervensi Berbasis Komunitas untuk Penanggulangan IMS-HIV</w:t>
      </w:r>
    </w:p>
    <w:p>
      <w:pPr>
        <w:pStyle w:val="FirstParagraph"/>
      </w:pPr>
      <w:r>
        <w:t xml:space="preserve">Intervensi yang paling efektif dalam penanggulangan IMS-HIV adalah yang</w:t>
      </w:r>
      <w:r>
        <w:t xml:space="preserve"> </w:t>
      </w:r>
      <w:r>
        <w:t xml:space="preserve">melibatkan komunitas yang terdampak sebagai aktor utama — bukan hanya</w:t>
      </w:r>
      <w:r>
        <w:t xml:space="preserve"> </w:t>
      </w:r>
      <w:r>
        <w:t xml:space="preserve">sebagai penerima layanan pasif. Model Community Health Worker yang telah</w:t>
      </w:r>
      <w:r>
        <w:t xml:space="preserve"> </w:t>
      </w:r>
      <w:r>
        <w:t xml:space="preserve">terbukti di Afrika sub-Sahara dalam meningkatkan PMTCT dan kepatuhan ART</w:t>
      </w:r>
      <w:r>
        <w:t xml:space="preserve"> </w:t>
      </w:r>
      <w:r>
        <w:t xml:space="preserve">sangat relevan untuk dikembangkan dalam konteks Indonesia: kader yang</w:t>
      </w:r>
      <w:r>
        <w:t xml:space="preserve"> </w:t>
      </w:r>
      <w:r>
        <w:t xml:space="preserve">terlatih dari komunitas perempuan dengan HIV dapat menjadi pendamping</w:t>
      </w:r>
      <w:r>
        <w:t xml:space="preserve"> </w:t>
      </w:r>
      <w:r>
        <w:t xml:space="preserve">sebaya (peer support) yang jauh lebih efektif dalam memotivasi kepatuhan</w:t>
      </w:r>
      <w:r>
        <w:t xml:space="preserve"> </w:t>
      </w:r>
      <w:r>
        <w:t xml:space="preserve">daripada tenaga kesehatan formal.</w:t>
      </w:r>
    </w:p>
    <w:bookmarkEnd w:id="92"/>
    <w:bookmarkStart w:id="93" w:name="X6262bbd696c2a69203cc112a6f6312de7a8e4e0"/>
    <w:p>
      <w:pPr>
        <w:pStyle w:val="Heading3"/>
      </w:pPr>
      <w:r>
        <w:t xml:space="preserve">3.3.3 Pendekatan Harm Reduction dalam Kesehatan Reproduksi</w:t>
      </w:r>
    </w:p>
    <w:p>
      <w:pPr>
        <w:pStyle w:val="FirstParagraph"/>
      </w:pPr>
      <w:r>
        <w:t xml:space="preserve">Pendekatan harm reduction mengakui bahwa tidak semua perilaku berisiko</w:t>
      </w:r>
      <w:r>
        <w:t xml:space="preserve"> </w:t>
      </w:r>
      <w:r>
        <w:t xml:space="preserve">dapat atau akan dieliminasi melalui pendekatan abstinence semata, dan</w:t>
      </w:r>
      <w:r>
        <w:t xml:space="preserve"> </w:t>
      </w:r>
      <w:r>
        <w:t xml:space="preserve">bahwa mengurangi bahaya dari perilaku yang ada adalah strategi kesehatan</w:t>
      </w:r>
      <w:r>
        <w:t xml:space="preserve"> </w:t>
      </w:r>
      <w:r>
        <w:t xml:space="preserve">publik yang valid dan humanis. Dalam konteks IMS-HIV dan kesehatan</w:t>
      </w:r>
      <w:r>
        <w:t xml:space="preserve"> </w:t>
      </w:r>
      <w:r>
        <w:t xml:space="preserve">reproduksi, ini mencakup: distribusi kondom tanpa syarat kepada semua</w:t>
      </w:r>
      <w:r>
        <w:t xml:space="preserve"> </w:t>
      </w:r>
      <w:r>
        <w:t xml:space="preserve">yang membutuhkan, layanan jarum bersih bagi penasun, program substitusi</w:t>
      </w:r>
      <w:r>
        <w:t xml:space="preserve"> </w:t>
      </w:r>
      <w:r>
        <w:t xml:space="preserve">opioid (metadon), tes HIV tanpa kewajiban mengungkapkan kepada pasangan,</w:t>
      </w:r>
      <w:r>
        <w:t xml:space="preserve"> </w:t>
      </w:r>
      <w:r>
        <w:t xml:space="preserve">dan layanan yang tidak mensyaratkan komitmen untuk mengubah perilaku</w:t>
      </w:r>
      <w:r>
        <w:t xml:space="preserve"> </w:t>
      </w:r>
      <w:r>
        <w:t xml:space="preserve">sebagai prasyarat akses.</w:t>
      </w:r>
    </w:p>
    <w:bookmarkEnd w:id="93"/>
    <w:bookmarkEnd w:id="94"/>
    <w:bookmarkStart w:id="95" w:name="X56261b1bd8bbc9e5e295cadc79339808af0481f"/>
    <w:p>
      <w:pPr>
        <w:pStyle w:val="Heading2"/>
      </w:pPr>
      <w:r>
        <w:t xml:space="preserve">3.4 Hepatitis B dalam Kehamilan: Komponen Ketiga Triple Elimination</w:t>
      </w:r>
    </w:p>
    <w:p>
      <w:pPr>
        <w:pStyle w:val="FirstParagraph"/>
      </w:pPr>
      <w:r>
        <w:t xml:space="preserve">Hepatitis B adalah infeksi yang paling umum ditransmisikan secara</w:t>
      </w:r>
      <w:r>
        <w:t xml:space="preserve"> </w:t>
      </w:r>
      <w:r>
        <w:t xml:space="preserve">vertikal dari ibu ke bayi di Indonesia — dengan prevalensi HBsAg</w:t>
      </w:r>
      <w:r>
        <w:t xml:space="preserve"> </w:t>
      </w:r>
      <w:r>
        <w:t xml:space="preserve">positif pada ibu hamil sekitar 2-3% secara nasional (lebih tinggi di</w:t>
      </w:r>
      <w:r>
        <w:t xml:space="preserve"> </w:t>
      </w:r>
      <w:r>
        <w:t xml:space="preserve">beberapa wilayah timur Indonesia). Tanpa intervensi, risiko transmisi</w:t>
      </w:r>
      <w:r>
        <w:t xml:space="preserve"> </w:t>
      </w:r>
      <w:r>
        <w:t xml:space="preserve">vertikal dari ibu HBsAg positif dengan HBeAg positif (virus aktif</w:t>
      </w:r>
      <w:r>
        <w:t xml:space="preserve"> </w:t>
      </w:r>
      <w:r>
        <w:t xml:space="preserve">bereplikasi) mencapai 70-90%, dan bayi yang terinfeksi saat perinatal</w:t>
      </w:r>
      <w:r>
        <w:t xml:space="preserve"> </w:t>
      </w:r>
      <w:r>
        <w:t xml:space="preserve">memiliki risiko 90% berkembang menjadi hepatitis kronis, yang pada</w:t>
      </w:r>
      <w:r>
        <w:t xml:space="preserve"> </w:t>
      </w:r>
      <w:r>
        <w:t xml:space="preserve">akhirnya dapat menyebabkan sirosis dan karsinoma hepatoseluler.</w:t>
      </w:r>
    </w:p>
    <w:p>
      <w:pPr>
        <w:pStyle w:val="BodyText"/>
      </w:pPr>
      <w:r>
        <w:t xml:space="preserve">Pencegahan transmisi vertikal hepatitis B yang efektif memerlukan</w:t>
      </w:r>
      <w:r>
        <w:t xml:space="preserve"> </w:t>
      </w:r>
      <w:r>
        <w:t xml:space="preserve">pendekatan tiga lapis: (1) Skrining HBsAg universal pada semua ibu hamil</w:t>
      </w:r>
      <w:r>
        <w:t xml:space="preserve"> </w:t>
      </w:r>
      <w:r>
        <w:t xml:space="preserve">dalam ANC pertama; (2) Imunoglobulin hepatitis B (HBIg) + vaksin HB</w:t>
      </w:r>
      <w:r>
        <w:t xml:space="preserve"> </w:t>
      </w:r>
      <w:r>
        <w:t xml:space="preserve">dosis pertama diberikan kepada semua bayi yang lahir dari ibu HBsAg</w:t>
      </w:r>
      <w:r>
        <w:t xml:space="preserve"> </w:t>
      </w:r>
      <w:r>
        <w:t xml:space="preserve">positif dalam 12 jam setelah lahir; (3) Terapi antiviral (tenofovir</w:t>
      </w:r>
      <w:r>
        <w:t xml:space="preserve"> </w:t>
      </w:r>
      <w:r>
        <w:t xml:space="preserve">disoproxil fumarate/TDF) untuk ibu dengan viral load tinggi (HBV DNA &gt;</w:t>
      </w:r>
      <w:r>
        <w:t xml:space="preserve"> </w:t>
      </w:r>
      <w:r>
        <w:t xml:space="preserve">200.000 IU/mL) mulai trimester ketiga untuk menurunkan viral load</w:t>
      </w:r>
      <w:r>
        <w:t xml:space="preserve"> </w:t>
      </w:r>
      <w:r>
        <w:t xml:space="preserve">sebelum persalinan. Program ini, jika diimplementasikan secara penuh,</w:t>
      </w:r>
      <w:r>
        <w:t xml:space="preserve"> </w:t>
      </w:r>
      <w:r>
        <w:t xml:space="preserve">dapat menurunkan transmisi vertikal hepatitis B mendekati nol — sebuah</w:t>
      </w:r>
      <w:r>
        <w:t xml:space="preserve"> </w:t>
      </w:r>
      <w:r>
        <w:t xml:space="preserve">target yang sudah tercapai di banyak negara maju.</w:t>
      </w:r>
    </w:p>
    <w:bookmarkEnd w:id="95"/>
    <w:bookmarkStart w:id="97" w:name="X22d4afdf417f5d2d32ef0e2a0492c6cff58d751"/>
    <w:p>
      <w:pPr>
        <w:pStyle w:val="Heading2"/>
      </w:pPr>
      <w:r>
        <w:t xml:space="preserve">3.5 Infeksi Zika dan Arbovirus Lain dalam Kehamilan</w:t>
      </w:r>
    </w:p>
    <w:p>
      <w:pPr>
        <w:pStyle w:val="FirstParagraph"/>
      </w:pPr>
      <w:r>
        <w:t xml:space="preserve">Wabah Zika pada 2015-2016 membawa kesadaran global tentang dampak</w:t>
      </w:r>
      <w:r>
        <w:t xml:space="preserve"> </w:t>
      </w:r>
      <w:r>
        <w:t xml:space="preserve">infeksi arbovirus pada kehamilan yang sebelumnya kurang dipahami.</w:t>
      </w:r>
      <w:r>
        <w:t xml:space="preserve"> </w:t>
      </w:r>
      <w:r>
        <w:t xml:space="preserve">Infeksi Zika pada kehamilan — terutama pada trimester pertama —</w:t>
      </w:r>
      <w:r>
        <w:t xml:space="preserve"> </w:t>
      </w:r>
      <w:r>
        <w:t xml:space="preserve">dikaitkan dengan mikrosefali dan malformasi otak berat pada janin</w:t>
      </w:r>
      <w:r>
        <w:t xml:space="preserve"> </w:t>
      </w:r>
      <w:r>
        <w:t xml:space="preserve">melalui mekanisme kerusakan langsung pada sel progenitor saraf.</w:t>
      </w:r>
      <w:r>
        <w:t xml:space="preserve"> </w:t>
      </w:r>
      <w:r>
        <w:t xml:space="preserve">Indonesia, dengan beban dengue yang tinggi dan sirkulasi berbagai</w:t>
      </w:r>
      <w:r>
        <w:t xml:space="preserve"> </w:t>
      </w:r>
      <w:r>
        <w:t xml:space="preserve">arbovirus, perlu mempertahankan kewaspadaan terhadap infeksi Zika</w:t>
      </w:r>
      <w:r>
        <w:t xml:space="preserve"> </w:t>
      </w:r>
      <w:r>
        <w:t xml:space="preserve">terutama pada ibu hamil dari atau yang mengunjungi daerah sirkulasi</w:t>
      </w:r>
      <w:r>
        <w:t xml:space="preserve"> </w:t>
      </w:r>
      <w:r>
        <w:t xml:space="preserve">aktif.</w:t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rPr>
          <w:bCs/>
          <w:b/>
        </w:rPr>
        <w:t xml:space="preserve">BAGIAN V</w:t>
      </w:r>
    </w:p>
    <w:p>
      <w:pPr>
        <w:pStyle w:val="BodyText"/>
      </w:pPr>
      <w:r>
        <w:rPr>
          <w:bCs/>
          <w:b/>
        </w:rPr>
        <w:t xml:space="preserve">TEKNOLOGI INFORMASI DAN INOVASI LAYANAN</w:t>
      </w:r>
    </w:p>
    <w:p>
      <w:pPr>
        <w:pStyle w:val="BodyText"/>
      </w:pPr>
      <w:r>
        <w:rPr>
          <w:iCs/>
          <w:i/>
        </w:rPr>
        <w:t xml:space="preserve">Memanfaatkan digital health untuk menjangkau yang paling jauh</w:t>
      </w:r>
    </w:p>
    <w:p>
      <w:pPr>
        <w:pStyle w:val="BodyText"/>
      </w:pPr>
      <w:r>
        <w:t xml:space="preserve"> </w:t>
      </w:r>
    </w:p>
    <w:bookmarkStart w:id="96" w:name="Xefa8552ae48999d883deca441b0d27426670a79"/>
    <w:p>
      <w:pPr>
        <w:pStyle w:val="Heading3"/>
      </w:pPr>
      <w:r>
        <w:t xml:space="preserve">Referensi — BAB 3 — Infeksi Menular Seksual, HIV, dan Hepatitis dalam Kehamilan</w:t>
      </w:r>
    </w:p>
    <w:p>
      <w:pPr>
        <w:numPr>
          <w:ilvl w:val="0"/>
          <w:numId w:val="1003"/>
        </w:numPr>
      </w:pPr>
      <w:r>
        <w:t xml:space="preserve">World Health Organization. (2021). Global Progress Report on HIV,</w:t>
      </w:r>
      <w:r>
        <w:t xml:space="preserve"> </w:t>
      </w:r>
      <w:r>
        <w:t xml:space="preserve">Viral Hepatitis and Sexually Transmitted Infections, 2021. Geneva:</w:t>
      </w:r>
      <w:r>
        <w:t xml:space="preserve"> </w:t>
      </w:r>
      <w:r>
        <w:t xml:space="preserve">WHO. https://www.who.int/publications/i/item/9789240027077</w:t>
      </w:r>
    </w:p>
    <w:p>
      <w:pPr>
        <w:numPr>
          <w:ilvl w:val="0"/>
          <w:numId w:val="1003"/>
        </w:numPr>
      </w:pPr>
      <w:r>
        <w:t xml:space="preserve">Kementerian Kesehatan RI. (2022). Laporan Perkembangan HIV/AIDS &amp;</w:t>
      </w:r>
      <w:r>
        <w:t xml:space="preserve"> </w:t>
      </w:r>
      <w:r>
        <w:t xml:space="preserve">PIMS Triwulan II 2022. Jakarta: Ditjen P2P Kemenkes.</w:t>
      </w:r>
      <w:r>
        <w:t xml:space="preserve"> </w:t>
      </w:r>
      <w:r>
        <w:t xml:space="preserve">https://www.kemkes.go.id</w:t>
      </w:r>
    </w:p>
    <w:p>
      <w:pPr>
        <w:numPr>
          <w:ilvl w:val="0"/>
          <w:numId w:val="1003"/>
        </w:numPr>
      </w:pPr>
      <w:r>
        <w:t xml:space="preserve">World Health Organization. (2016). Consolidated Guidelines on the</w:t>
      </w:r>
      <w:r>
        <w:t xml:space="preserve"> </w:t>
      </w:r>
      <w:r>
        <w:t xml:space="preserve">Use of Antiretroviral Drugs for Treating and Preventing HIV</w:t>
      </w:r>
      <w:r>
        <w:t xml:space="preserve"> </w:t>
      </w:r>
      <w:r>
        <w:t xml:space="preserve">Infection. 2nd ed. Geneva: WHO.</w:t>
      </w:r>
      <w:r>
        <w:t xml:space="preserve"> </w:t>
      </w:r>
      <w:r>
        <w:t xml:space="preserve">https://apps.who.int/iris/handle/10665/208825</w:t>
      </w:r>
    </w:p>
    <w:p>
      <w:pPr>
        <w:numPr>
          <w:ilvl w:val="0"/>
          <w:numId w:val="1003"/>
        </w:numPr>
      </w:pPr>
      <w:r>
        <w:t xml:space="preserve">Peraturan Menteri Kesehatan No. 52 Tahun 2017 tentang Eliminasi</w:t>
      </w:r>
      <w:r>
        <w:t xml:space="preserve"> </w:t>
      </w:r>
      <w:r>
        <w:t xml:space="preserve">Penularan HIV, Sifilis dan Hepatitis B dari Ibu ke Anak. Jakarta:</w:t>
      </w:r>
      <w:r>
        <w:t xml:space="preserve"> </w:t>
      </w:r>
      <w:r>
        <w:t xml:space="preserve">Kemenkes. https://peraturan.bpk.go.id</w:t>
      </w:r>
    </w:p>
    <w:p>
      <w:pPr>
        <w:numPr>
          <w:ilvl w:val="0"/>
          <w:numId w:val="1003"/>
        </w:numPr>
      </w:pPr>
      <w:r>
        <w:t xml:space="preserve">World Health Organization. (2020). Hepatitis B. Fact Sheet. Geneva:</w:t>
      </w:r>
      <w:r>
        <w:t xml:space="preserve"> </w:t>
      </w:r>
      <w:r>
        <w:t xml:space="preserve">WHO. https://www.who.int/news-room/fact-sheets/detail/hepatitis-b</w:t>
      </w:r>
    </w:p>
    <w:p>
      <w:pPr>
        <w:numPr>
          <w:ilvl w:val="0"/>
          <w:numId w:val="1003"/>
        </w:numPr>
      </w:pPr>
      <w:r>
        <w:t xml:space="preserve">World Health Organization. (2016). Zika Virus and Complications:</w:t>
      </w:r>
      <w:r>
        <w:t xml:space="preserve"> </w:t>
      </w:r>
      <w:r>
        <w:t xml:space="preserve">Questions and Answers. Geneva: WHO.</w:t>
      </w:r>
      <w:r>
        <w:t xml:space="preserve"> </w:t>
      </w:r>
      <w:r>
        <w:t xml:space="preserve">https://www.who.int/emergencies/diseases/zika</w:t>
      </w:r>
    </w:p>
    <w:p>
      <w:pPr>
        <w:numPr>
          <w:ilvl w:val="0"/>
          <w:numId w:val="1003"/>
        </w:numPr>
      </w:pPr>
      <w:r>
        <w:t xml:space="preserve">Forbes JC, Alimenti AM, Singer J, et al. (2012). A national review</w:t>
      </w:r>
      <w:r>
        <w:t xml:space="preserve"> </w:t>
      </w:r>
      <w:r>
        <w:t xml:space="preserve">of vertical HIV transmission. AIDS, 26(6):757–763.</w:t>
      </w:r>
      <w:r>
        <w:t xml:space="preserve"> </w:t>
      </w:r>
      <w:r>
        <w:t xml:space="preserve">https://doi.org/10.1097/QAD.0b013e328350995d</w:t>
      </w:r>
    </w:p>
    <w:p>
      <w:pPr>
        <w:numPr>
          <w:ilvl w:val="0"/>
          <w:numId w:val="1003"/>
        </w:numPr>
      </w:pPr>
      <w:r>
        <w:t xml:space="preserve">UNAIDS. (2023). Global AIDS Update 2023: The Path that Ends AIDS.</w:t>
      </w:r>
      <w:r>
        <w:t xml:space="preserve"> </w:t>
      </w:r>
      <w:r>
        <w:t xml:space="preserve">Geneva: UNAIDS.</w:t>
      </w:r>
      <w:r>
        <w:t xml:space="preserve"> </w:t>
      </w:r>
      <w:r>
        <w:t xml:space="preserve">https://www.unaids.org/en/resources/documents/2023/global-aids-update-2023</w:t>
      </w:r>
    </w:p>
    <w:p>
      <w:pPr>
        <w:numPr>
          <w:ilvl w:val="0"/>
          <w:numId w:val="1003"/>
        </w:numPr>
      </w:pPr>
      <w:r>
        <w:t xml:space="preserve">Kementerian Kesehatan RI. (2019). Pedoman Nasional Penanggulangan</w:t>
      </w:r>
      <w:r>
        <w:t xml:space="preserve"> </w:t>
      </w:r>
      <w:r>
        <w:t xml:space="preserve">Tuberkulosis. Jakarta: Kemenkes RI. https://www.kemkes.go.id</w:t>
      </w:r>
    </w:p>
    <w:p>
      <w:pPr>
        <w:numPr>
          <w:ilvl w:val="0"/>
          <w:numId w:val="1003"/>
        </w:numPr>
      </w:pPr>
      <w:r>
        <w:t xml:space="preserve">Badan Pusat Statistik. (2022). Statistik Kesehatan 2022. Jakarta:</w:t>
      </w:r>
      <w:r>
        <w:t xml:space="preserve"> </w:t>
      </w:r>
      <w:r>
        <w:t xml:space="preserve">BPS. https://www.bps.go.id</w:t>
      </w:r>
    </w:p>
    <w:bookmarkEnd w:id="96"/>
    <w:bookmarkEnd w:id="97"/>
    <w:bookmarkEnd w:id="98"/>
    <w:sectPr w:rsidR="00363485">
      <w:pgSz w:h="16838" w:w="11906"/>
      <w:pgMar w:bottom="720" w:footer="708" w:gutter="0" w:header="708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8EC17" w14:textId="0C766428" w:rsidR="00363485" w:rsidRDefault="00000000">
    <w:pPr>
      <w:pBdr>
        <w:top w:val="single" w:sz="4" w:space="4" w:color="C49A2A"/>
      </w:pBdr>
      <w:spacing w:before="100"/>
      <w:jc w:val="center"/>
    </w:pPr>
    <w:r>
      <w:rPr>
        <w:color w:val="5A5A5A"/>
        <w:sz w:val="17"/>
        <w:szCs w:val="17"/>
      </w:rPr>
      <w:t xml:space="preserve">Dr.dr. Budi Siswanto, Sp.OG., Subsp.Obginsos., SH., S.Kom.  ·  Landasan Ilmu  ·  hal. </w:t>
    </w:r>
    <w:r>
      <w:fldChar w:fldCharType="begin"/>
    </w:r>
    <w:r>
      <w:instrText>PAGE</w:instrText>
    </w:r>
    <w:r>
      <w:fldChar w:fldCharType="separate"/>
    </w:r>
    <w:r w:rsidR="00BF5579">
      <w:rPr>
        <w:noProof/>
      </w:rPr>
      <w:t>5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6F7DC" w14:textId="34ED0808" w:rsidR="00363485" w:rsidRDefault="00000000">
    <w:pPr>
      <w:pBdr>
        <w:top w:val="single" w:sz="4" w:space="4" w:color="C49A2A"/>
      </w:pBdr>
      <w:spacing w:before="100"/>
      <w:jc w:val="center"/>
    </w:pPr>
    <w:r>
      <w:rPr>
        <w:color w:val="5A5A5A"/>
        <w:sz w:val="17"/>
        <w:szCs w:val="17"/>
      </w:rPr>
      <w:t xml:space="preserve">Dr.dr. Budi Siswanto, Sp.OG., Subsp.Obginsos., SH., S.Kom.  ·  Kebijakan dan Hukum  ·  hal. </w:t>
    </w:r>
    <w:r>
      <w:fldChar w:fldCharType="begin"/>
    </w:r>
    <w:r>
      <w:instrText>PAGE</w:instrText>
    </w:r>
    <w:r>
      <w:fldChar w:fldCharType="separate"/>
    </w:r>
    <w:r w:rsidR="00BF5579">
      <w:rPr>
        <w:noProof/>
      </w:rPr>
      <w:t>38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DD035" w14:textId="0459E8E9" w:rsidR="00363485" w:rsidRDefault="00000000">
    <w:pPr>
      <w:pBdr>
        <w:top w:val="single" w:sz="4" w:space="4" w:color="C49A2A"/>
      </w:pBdr>
      <w:spacing w:before="100"/>
      <w:jc w:val="center"/>
    </w:pPr>
    <w:r>
      <w:rPr>
        <w:color w:val="5A5A5A"/>
        <w:sz w:val="17"/>
        <w:szCs w:val="17"/>
      </w:rPr>
      <w:t xml:space="preserve">Dr.dr. Budi Siswanto, Sp.OG., Subsp.Obginsos., SH., S.Kom.  ·  Pelayanan Maternal  ·  hal. </w:t>
    </w:r>
    <w:r>
      <w:fldChar w:fldCharType="begin"/>
    </w:r>
    <w:r>
      <w:instrText>PAGE</w:instrText>
    </w:r>
    <w:r>
      <w:fldChar w:fldCharType="separate"/>
    </w:r>
    <w:r w:rsidR="00BF5579">
      <w:rPr>
        <w:noProof/>
      </w:rPr>
      <w:t>61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03527" w14:textId="0848E97F" w:rsidR="00363485" w:rsidRDefault="00000000">
    <w:pPr>
      <w:pBdr>
        <w:top w:val="single" w:sz="4" w:space="4" w:color="C49A2A"/>
      </w:pBdr>
      <w:spacing w:before="100"/>
      <w:jc w:val="center"/>
    </w:pPr>
    <w:r>
      <w:rPr>
        <w:color w:val="5A5A5A"/>
        <w:sz w:val="17"/>
        <w:szCs w:val="17"/>
      </w:rPr>
      <w:t xml:space="preserve">Dr.dr. Budi Siswanto, Sp.OG., Subsp.Obginsos., SH., S.Kom.  ·  Ginekologi Sosial  ·  hal. </w:t>
    </w:r>
    <w:r>
      <w:fldChar w:fldCharType="begin"/>
    </w:r>
    <w:r>
      <w:instrText>PAGE</w:instrText>
    </w:r>
    <w:r>
      <w:fldChar w:fldCharType="separate"/>
    </w:r>
    <w:r w:rsidR="00BF5579">
      <w:rPr>
        <w:noProof/>
      </w:rPr>
      <w:t>102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A9521" w14:textId="70325F1C" w:rsidR="00363485" w:rsidRDefault="00000000">
    <w:pPr>
      <w:pBdr>
        <w:top w:val="single" w:sz="4" w:space="4" w:color="C49A2A"/>
      </w:pBdr>
      <w:spacing w:before="100"/>
      <w:jc w:val="center"/>
    </w:pPr>
    <w:r>
      <w:rPr>
        <w:color w:val="5A5A5A"/>
        <w:sz w:val="17"/>
        <w:szCs w:val="17"/>
      </w:rPr>
      <w:t xml:space="preserve">Dr.dr. Budi Siswanto, Sp.OG., Subsp.Obginsos., SH., S.Kom.  ·  Teknologi dan Inovasi  ·  hal. </w:t>
    </w:r>
    <w:r>
      <w:fldChar w:fldCharType="begin"/>
    </w:r>
    <w:r>
      <w:instrText>PAGE</w:instrText>
    </w:r>
    <w:r>
      <w:fldChar w:fldCharType="separate"/>
    </w:r>
    <w:r w:rsidR="00BF5579">
      <w:rPr>
        <w:noProof/>
      </w:rPr>
      <w:t>137</w:t>
    </w:r>
    <w: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C3CC" w14:textId="5777BB4B" w:rsidR="00363485" w:rsidRDefault="00000000">
    <w:pPr>
      <w:pBdr>
        <w:top w:val="single" w:sz="4" w:space="4" w:color="C49A2A"/>
      </w:pBdr>
      <w:spacing w:before="100"/>
      <w:jc w:val="center"/>
    </w:pPr>
    <w:r>
      <w:rPr>
        <w:color w:val="5A5A5A"/>
        <w:sz w:val="17"/>
        <w:szCs w:val="17"/>
      </w:rPr>
      <w:t xml:space="preserve">Dr.dr. Budi Siswanto, Sp.OG., Subsp.Obginsos., SH., S.Kom.  ·  Program dan Penelitian  ·  hal. </w:t>
    </w:r>
    <w:r>
      <w:fldChar w:fldCharType="begin"/>
    </w:r>
    <w:r>
      <w:instrText>PAGE</w:instrText>
    </w:r>
    <w:r>
      <w:fldChar w:fldCharType="separate"/>
    </w:r>
    <w:r w:rsidR="00BF5579">
      <w:rPr>
        <w:noProof/>
      </w:rPr>
      <w:t>160</w:t>
    </w:r>
    <w: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BF4F3" w14:textId="27590B7B" w:rsidR="00363485" w:rsidRDefault="00000000">
    <w:pPr>
      <w:pBdr>
        <w:top w:val="single" w:sz="4" w:space="4" w:color="C49A2A"/>
      </w:pBdr>
      <w:spacing w:before="100"/>
      <w:jc w:val="center"/>
    </w:pPr>
    <w:r>
      <w:rPr>
        <w:color w:val="5A5A5A"/>
        <w:sz w:val="17"/>
        <w:szCs w:val="17"/>
      </w:rPr>
      <w:t xml:space="preserve">Dr.dr. Budi Siswanto, Sp.OG., Subsp.Obginsos., SH., S.Kom.  ·  Manajemen dan Kepemimpinan  ·  hal. </w:t>
    </w:r>
    <w:r>
      <w:fldChar w:fldCharType="begin"/>
    </w:r>
    <w:r>
      <w:instrText>PAGE</w:instrText>
    </w:r>
    <w:r>
      <w:fldChar w:fldCharType="separate"/>
    </w:r>
    <w:r w:rsidR="00BF5579">
      <w:rPr>
        <w:noProof/>
      </w:rPr>
      <w:t>195</w:t>
    </w:r>
    <w: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0965C" w14:textId="1E1A425B" w:rsidR="00363485" w:rsidRDefault="00000000">
    <w:pPr>
      <w:pBdr>
        <w:top w:val="single" w:sz="4" w:space="4" w:color="C49A2A"/>
      </w:pBdr>
      <w:spacing w:before="100"/>
      <w:jc w:val="center"/>
    </w:pPr>
    <w:r>
      <w:rPr>
        <w:color w:val="5A5A5A"/>
        <w:sz w:val="17"/>
        <w:szCs w:val="17"/>
      </w:rPr>
      <w:t xml:space="preserve">Dr.dr. Budi Siswanto, Sp.OG., Subsp.Obginsos., SH., S.Kom.  ·  Isu Khusus  ·  hal. </w:t>
    </w:r>
    <w:r>
      <w:fldChar w:fldCharType="begin"/>
    </w:r>
    <w:r>
      <w:instrText>PAGE</w:instrText>
    </w:r>
    <w:r>
      <w:fldChar w:fldCharType="separate"/>
    </w:r>
    <w:r w:rsidR="00BF5579">
      <w:rPr>
        <w:noProof/>
      </w:rPr>
      <w:t>213</w:t>
    </w:r>
    <w: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A4D61" w14:textId="70705A46" w:rsidR="00363485" w:rsidRDefault="00000000">
    <w:pPr>
      <w:pBdr>
        <w:top w:val="single" w:sz="4" w:space="4" w:color="C49A2A"/>
      </w:pBdr>
      <w:spacing w:before="100"/>
      <w:jc w:val="center"/>
    </w:pPr>
    <w:r>
      <w:rPr>
        <w:color w:val="5A5A5A"/>
        <w:sz w:val="17"/>
        <w:szCs w:val="17"/>
      </w:rPr>
      <w:t xml:space="preserve">Dr.dr. Budi Siswanto, Sp.OG., Subsp.Obginsos., SH., S.Kom.  ·  Panduan dan Lampiran  ·  hal. </w:t>
    </w:r>
    <w:r>
      <w:fldChar w:fldCharType="begin"/>
    </w:r>
    <w:r>
      <w:instrText>PAGE</w:instrText>
    </w:r>
    <w:r>
      <w:fldChar w:fldCharType="separate"/>
    </w:r>
    <w:r w:rsidR="00BF5579">
      <w:rPr>
        <w:noProof/>
      </w:rPr>
      <w:t>226</w:t>
    </w:r>
    <w:r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AF47D" w14:textId="77777777" w:rsidR="00363485" w:rsidRDefault="00000000">
    <w:pPr>
      <w:pBdr>
        <w:bottom w:val="single" w:sz="4" w:space="4" w:color="C49A2A"/>
      </w:pBdr>
      <w:spacing w:after="100"/>
      <w:jc w:val="right"/>
    </w:pPr>
    <w:r>
      <w:rPr>
        <w:i/>
        <w:iCs/>
        <w:color w:val="5A5A5A"/>
        <w:sz w:val="18"/>
        <w:szCs w:val="18"/>
      </w:rPr>
      <w:t>OBGINSOS · Bagian I — Landasan Ilmu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96156" w14:textId="77777777" w:rsidR="00363485" w:rsidRDefault="00000000">
    <w:pPr>
      <w:pBdr>
        <w:bottom w:val="single" w:sz="4" w:space="4" w:color="C49A2A"/>
      </w:pBdr>
      <w:spacing w:after="100"/>
      <w:jc w:val="right"/>
    </w:pPr>
    <w:r>
      <w:rPr>
        <w:i/>
        <w:iCs/>
        <w:color w:val="5A5A5A"/>
        <w:sz w:val="18"/>
        <w:szCs w:val="18"/>
      </w:rPr>
      <w:t>OBGINSOS · Bagian II — Kebijakan dan Hukum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3BD03" w14:textId="77777777" w:rsidR="00363485" w:rsidRDefault="00000000">
    <w:pPr>
      <w:pBdr>
        <w:bottom w:val="single" w:sz="4" w:space="4" w:color="C49A2A"/>
      </w:pBdr>
      <w:spacing w:after="100"/>
      <w:jc w:val="right"/>
    </w:pPr>
    <w:r>
      <w:rPr>
        <w:i/>
        <w:iCs/>
        <w:color w:val="5A5A5A"/>
        <w:sz w:val="18"/>
        <w:szCs w:val="18"/>
      </w:rPr>
      <w:t>OBGINSOS · Bagian III — Pelayanan Maternal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F69B3" w14:textId="77777777" w:rsidR="00363485" w:rsidRDefault="00000000">
    <w:pPr>
      <w:pBdr>
        <w:bottom w:val="single" w:sz="4" w:space="4" w:color="C49A2A"/>
      </w:pBdr>
      <w:spacing w:after="100"/>
      <w:jc w:val="right"/>
    </w:pPr>
    <w:r>
      <w:rPr>
        <w:i/>
        <w:iCs/>
        <w:color w:val="5A5A5A"/>
        <w:sz w:val="18"/>
        <w:szCs w:val="18"/>
      </w:rPr>
      <w:t>OBGINSOS · Bagian IV — Ginekologi Sosial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A9D54" w14:textId="77777777" w:rsidR="00363485" w:rsidRDefault="00000000">
    <w:pPr>
      <w:pBdr>
        <w:bottom w:val="single" w:sz="4" w:space="4" w:color="C49A2A"/>
      </w:pBdr>
      <w:spacing w:after="100"/>
      <w:jc w:val="right"/>
    </w:pPr>
    <w:r>
      <w:rPr>
        <w:i/>
        <w:iCs/>
        <w:color w:val="5A5A5A"/>
        <w:sz w:val="18"/>
        <w:szCs w:val="18"/>
      </w:rPr>
      <w:t>OBGINSOS · Bagian V — Teknologi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F0C2A" w14:textId="77777777" w:rsidR="00363485" w:rsidRDefault="00000000">
    <w:pPr>
      <w:pBdr>
        <w:bottom w:val="single" w:sz="4" w:space="4" w:color="C49A2A"/>
      </w:pBdr>
      <w:spacing w:after="100"/>
      <w:jc w:val="right"/>
    </w:pPr>
    <w:r>
      <w:rPr>
        <w:i/>
        <w:iCs/>
        <w:color w:val="5A5A5A"/>
        <w:sz w:val="18"/>
        <w:szCs w:val="18"/>
      </w:rPr>
      <w:t>OBGINSOS · Bagian VI — Program dan Penelitian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468B4" w14:textId="77777777" w:rsidR="00363485" w:rsidRDefault="00000000">
    <w:pPr>
      <w:pBdr>
        <w:bottom w:val="single" w:sz="4" w:space="4" w:color="C49A2A"/>
      </w:pBdr>
      <w:spacing w:after="100"/>
      <w:jc w:val="right"/>
    </w:pPr>
    <w:r>
      <w:rPr>
        <w:i/>
        <w:iCs/>
        <w:color w:val="5A5A5A"/>
        <w:sz w:val="18"/>
        <w:szCs w:val="18"/>
      </w:rPr>
      <w:t>OBGINSOS · Bagian VII — Manajemen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27E89" w14:textId="77777777" w:rsidR="00363485" w:rsidRDefault="00000000">
    <w:pPr>
      <w:pBdr>
        <w:bottom w:val="single" w:sz="4" w:space="4" w:color="C49A2A"/>
      </w:pBdr>
      <w:spacing w:after="100"/>
      <w:jc w:val="right"/>
    </w:pPr>
    <w:r>
      <w:rPr>
        <w:i/>
        <w:iCs/>
        <w:color w:val="5A5A5A"/>
        <w:sz w:val="18"/>
        <w:szCs w:val="18"/>
      </w:rPr>
      <w:t>OBGINSOS · Bagian VIII — Isu Khusus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DCC99" w14:textId="77777777" w:rsidR="00363485" w:rsidRDefault="00000000">
    <w:pPr>
      <w:pBdr>
        <w:bottom w:val="single" w:sz="4" w:space="4" w:color="C49A2A"/>
      </w:pBdr>
      <w:spacing w:after="100"/>
      <w:jc w:val="right"/>
    </w:pPr>
    <w:r>
      <w:rPr>
        <w:i/>
        <w:iCs/>
        <w:color w:val="5A5A5A"/>
        <w:sz w:val="18"/>
        <w:szCs w:val="18"/>
      </w:rPr>
      <w:t>OBGINSOS · Bagian IX — Panduan Praktis</w:t>
    </w: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002F273C"/>
    <w:multiLevelType w:val="hybridMultilevel"/>
    <w:tmpl w:val="C2D84FBE"/>
    <w:lvl w:ilvl="0" w:tplc="3E886BB0">
      <w:start w:val="1"/>
      <w:numFmt w:val="decimal"/>
      <w:lvlText w:val="%1."/>
      <w:lvlJc w:val="left"/>
      <w:pPr>
        <w:ind w:hanging="360" w:left="36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">
    <w:nsid w:val="015B243F"/>
    <w:multiLevelType w:val="hybridMultilevel"/>
    <w:tmpl w:val="98D48A16"/>
    <w:lvl w:ilvl="0" w:tplc="0409000F">
      <w:start w:val="1"/>
      <w:numFmt w:val="decimal"/>
      <w:lvlText w:val="%1."/>
      <w:lvlJc w:val="left"/>
      <w:pPr>
        <w:ind w:hanging="360" w:left="360"/>
      </w:pPr>
    </w:lvl>
    <w:lvl w:ilvl="1" w:tentative="1" w:tplc="04090019">
      <w:start w:val="1"/>
      <w:numFmt w:val="lowerLetter"/>
      <w:lvlText w:val="%2."/>
      <w:lvlJc w:val="left"/>
      <w:pPr>
        <w:ind w:hanging="360" w:left="1080"/>
      </w:pPr>
    </w:lvl>
    <w:lvl w:ilvl="2" w:tentative="1" w:tplc="0409001B">
      <w:start w:val="1"/>
      <w:numFmt w:val="lowerRoman"/>
      <w:lvlText w:val="%3."/>
      <w:lvlJc w:val="right"/>
      <w:pPr>
        <w:ind w:hanging="180" w:left="1800"/>
      </w:pPr>
    </w:lvl>
    <w:lvl w:ilvl="3" w:tentative="1" w:tplc="0409000F">
      <w:start w:val="1"/>
      <w:numFmt w:val="decimal"/>
      <w:lvlText w:val="%4."/>
      <w:lvlJc w:val="left"/>
      <w:pPr>
        <w:ind w:hanging="360" w:left="2520"/>
      </w:pPr>
    </w:lvl>
    <w:lvl w:ilvl="4" w:tentative="1" w:tplc="04090019">
      <w:start w:val="1"/>
      <w:numFmt w:val="lowerLetter"/>
      <w:lvlText w:val="%5."/>
      <w:lvlJc w:val="left"/>
      <w:pPr>
        <w:ind w:hanging="360" w:left="3240"/>
      </w:pPr>
    </w:lvl>
    <w:lvl w:ilvl="5" w:tentative="1" w:tplc="0409001B">
      <w:start w:val="1"/>
      <w:numFmt w:val="lowerRoman"/>
      <w:lvlText w:val="%6."/>
      <w:lvlJc w:val="right"/>
      <w:pPr>
        <w:ind w:hanging="180" w:left="3960"/>
      </w:pPr>
    </w:lvl>
    <w:lvl w:ilvl="6" w:tentative="1" w:tplc="0409000F">
      <w:start w:val="1"/>
      <w:numFmt w:val="decimal"/>
      <w:lvlText w:val="%7."/>
      <w:lvlJc w:val="left"/>
      <w:pPr>
        <w:ind w:hanging="360" w:left="4680"/>
      </w:pPr>
    </w:lvl>
    <w:lvl w:ilvl="7" w:tentative="1" w:tplc="04090019">
      <w:start w:val="1"/>
      <w:numFmt w:val="lowerLetter"/>
      <w:lvlText w:val="%8."/>
      <w:lvlJc w:val="left"/>
      <w:pPr>
        <w:ind w:hanging="360" w:left="5400"/>
      </w:pPr>
    </w:lvl>
    <w:lvl w:ilvl="8" w:tentative="1" w:tplc="0409001B">
      <w:start w:val="1"/>
      <w:numFmt w:val="lowerRoman"/>
      <w:lvlText w:val="%9."/>
      <w:lvlJc w:val="right"/>
      <w:pPr>
        <w:ind w:hanging="180" w:left="6120"/>
      </w:pPr>
    </w:lvl>
  </w:abstractNum>
  <w:abstractNum w15:restartNumberingAfterBreak="0" w:abstractNumId="2">
    <w:nsid w:val="03A45C84"/>
    <w:multiLevelType w:val="hybridMultilevel"/>
    <w:tmpl w:val="F0B6174C"/>
    <w:lvl w:ilvl="0" w:tplc="3E886BB0">
      <w:start w:val="1"/>
      <w:numFmt w:val="decimal"/>
      <w:lvlText w:val="%1."/>
      <w:lvlJc w:val="left"/>
      <w:pPr>
        <w:ind w:hanging="360" w:left="36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3">
    <w:nsid w:val="0BFC6649"/>
    <w:multiLevelType w:val="hybridMultilevel"/>
    <w:tmpl w:val="ABA09EEC"/>
    <w:lvl w:ilvl="0" w:tplc="3E886BB0">
      <w:start w:val="1"/>
      <w:numFmt w:val="decimal"/>
      <w:lvlText w:val="%1."/>
      <w:lvlJc w:val="left"/>
      <w:pPr>
        <w:ind w:hanging="360" w:left="36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4">
    <w:nsid w:val="0E003993"/>
    <w:multiLevelType w:val="hybridMultilevel"/>
    <w:tmpl w:val="02E205F8"/>
    <w:lvl w:ilvl="0" w:tplc="0409000F">
      <w:start w:val="1"/>
      <w:numFmt w:val="decimal"/>
      <w:lvlText w:val="%1."/>
      <w:lvlJc w:val="left"/>
      <w:pPr>
        <w:ind w:hanging="360" w:left="360"/>
      </w:pPr>
    </w:lvl>
    <w:lvl w:ilvl="1" w:tentative="1" w:tplc="04090019">
      <w:start w:val="1"/>
      <w:numFmt w:val="lowerLetter"/>
      <w:lvlText w:val="%2."/>
      <w:lvlJc w:val="left"/>
      <w:pPr>
        <w:ind w:hanging="360" w:left="1080"/>
      </w:pPr>
    </w:lvl>
    <w:lvl w:ilvl="2" w:tentative="1" w:tplc="0409001B">
      <w:start w:val="1"/>
      <w:numFmt w:val="lowerRoman"/>
      <w:lvlText w:val="%3."/>
      <w:lvlJc w:val="right"/>
      <w:pPr>
        <w:ind w:hanging="180" w:left="1800"/>
      </w:pPr>
    </w:lvl>
    <w:lvl w:ilvl="3" w:tentative="1" w:tplc="0409000F">
      <w:start w:val="1"/>
      <w:numFmt w:val="decimal"/>
      <w:lvlText w:val="%4."/>
      <w:lvlJc w:val="left"/>
      <w:pPr>
        <w:ind w:hanging="360" w:left="2520"/>
      </w:pPr>
    </w:lvl>
    <w:lvl w:ilvl="4" w:tentative="1" w:tplc="04090019">
      <w:start w:val="1"/>
      <w:numFmt w:val="lowerLetter"/>
      <w:lvlText w:val="%5."/>
      <w:lvlJc w:val="left"/>
      <w:pPr>
        <w:ind w:hanging="360" w:left="3240"/>
      </w:pPr>
    </w:lvl>
    <w:lvl w:ilvl="5" w:tentative="1" w:tplc="0409001B">
      <w:start w:val="1"/>
      <w:numFmt w:val="lowerRoman"/>
      <w:lvlText w:val="%6."/>
      <w:lvlJc w:val="right"/>
      <w:pPr>
        <w:ind w:hanging="180" w:left="3960"/>
      </w:pPr>
    </w:lvl>
    <w:lvl w:ilvl="6" w:tentative="1" w:tplc="0409000F">
      <w:start w:val="1"/>
      <w:numFmt w:val="decimal"/>
      <w:lvlText w:val="%7."/>
      <w:lvlJc w:val="left"/>
      <w:pPr>
        <w:ind w:hanging="360" w:left="4680"/>
      </w:pPr>
    </w:lvl>
    <w:lvl w:ilvl="7" w:tentative="1" w:tplc="04090019">
      <w:start w:val="1"/>
      <w:numFmt w:val="lowerLetter"/>
      <w:lvlText w:val="%8."/>
      <w:lvlJc w:val="left"/>
      <w:pPr>
        <w:ind w:hanging="360" w:left="5400"/>
      </w:pPr>
    </w:lvl>
    <w:lvl w:ilvl="8" w:tentative="1" w:tplc="0409001B">
      <w:start w:val="1"/>
      <w:numFmt w:val="lowerRoman"/>
      <w:lvlText w:val="%9."/>
      <w:lvlJc w:val="right"/>
      <w:pPr>
        <w:ind w:hanging="180" w:left="6120"/>
      </w:pPr>
    </w:lvl>
  </w:abstractNum>
  <w:abstractNum w15:restartNumberingAfterBreak="0" w:abstractNumId="5">
    <w:nsid w:val="0F864A45"/>
    <w:multiLevelType w:val="hybridMultilevel"/>
    <w:tmpl w:val="FBBE3156"/>
    <w:lvl w:ilvl="0" w:tplc="3E886BB0">
      <w:start w:val="1"/>
      <w:numFmt w:val="decimal"/>
      <w:lvlText w:val="%1."/>
      <w:lvlJc w:val="left"/>
      <w:pPr>
        <w:ind w:hanging="360" w:left="36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6">
    <w:nsid w:val="11680437"/>
    <w:multiLevelType w:val="hybridMultilevel"/>
    <w:tmpl w:val="F26CDACC"/>
    <w:lvl w:ilvl="0" w:tplc="84985688">
      <w:start w:val="1"/>
      <w:numFmt w:val="decimal"/>
      <w:lvlText w:val="%1."/>
      <w:lvlJc w:val="left"/>
      <w:pPr>
        <w:ind w:hanging="360" w:left="360"/>
      </w:pPr>
      <w:rPr>
        <w:rFonts w:hint="default"/>
        <w:b/>
        <w:color w:val="1B2A4A"/>
        <w:sz w:val="20"/>
      </w:rPr>
    </w:lvl>
    <w:lvl w:ilvl="1" w:tentative="1" w:tplc="04090019">
      <w:start w:val="1"/>
      <w:numFmt w:val="lowerLetter"/>
      <w:lvlText w:val="%2."/>
      <w:lvlJc w:val="left"/>
      <w:pPr>
        <w:ind w:hanging="360" w:left="1080"/>
      </w:pPr>
    </w:lvl>
    <w:lvl w:ilvl="2" w:tentative="1" w:tplc="0409001B">
      <w:start w:val="1"/>
      <w:numFmt w:val="lowerRoman"/>
      <w:lvlText w:val="%3."/>
      <w:lvlJc w:val="right"/>
      <w:pPr>
        <w:ind w:hanging="180" w:left="1800"/>
      </w:pPr>
    </w:lvl>
    <w:lvl w:ilvl="3" w:tentative="1" w:tplc="0409000F">
      <w:start w:val="1"/>
      <w:numFmt w:val="decimal"/>
      <w:lvlText w:val="%4."/>
      <w:lvlJc w:val="left"/>
      <w:pPr>
        <w:ind w:hanging="360" w:left="2520"/>
      </w:pPr>
    </w:lvl>
    <w:lvl w:ilvl="4" w:tentative="1" w:tplc="04090019">
      <w:start w:val="1"/>
      <w:numFmt w:val="lowerLetter"/>
      <w:lvlText w:val="%5."/>
      <w:lvlJc w:val="left"/>
      <w:pPr>
        <w:ind w:hanging="360" w:left="3240"/>
      </w:pPr>
    </w:lvl>
    <w:lvl w:ilvl="5" w:tentative="1" w:tplc="0409001B">
      <w:start w:val="1"/>
      <w:numFmt w:val="lowerRoman"/>
      <w:lvlText w:val="%6."/>
      <w:lvlJc w:val="right"/>
      <w:pPr>
        <w:ind w:hanging="180" w:left="3960"/>
      </w:pPr>
    </w:lvl>
    <w:lvl w:ilvl="6" w:tentative="1" w:tplc="0409000F">
      <w:start w:val="1"/>
      <w:numFmt w:val="decimal"/>
      <w:lvlText w:val="%7."/>
      <w:lvlJc w:val="left"/>
      <w:pPr>
        <w:ind w:hanging="360" w:left="4680"/>
      </w:pPr>
    </w:lvl>
    <w:lvl w:ilvl="7" w:tentative="1" w:tplc="04090019">
      <w:start w:val="1"/>
      <w:numFmt w:val="lowerLetter"/>
      <w:lvlText w:val="%8."/>
      <w:lvlJc w:val="left"/>
      <w:pPr>
        <w:ind w:hanging="360" w:left="5400"/>
      </w:pPr>
    </w:lvl>
    <w:lvl w:ilvl="8" w:tentative="1" w:tplc="0409001B">
      <w:start w:val="1"/>
      <w:numFmt w:val="lowerRoman"/>
      <w:lvlText w:val="%9."/>
      <w:lvlJc w:val="right"/>
      <w:pPr>
        <w:ind w:hanging="180" w:left="6120"/>
      </w:pPr>
    </w:lvl>
  </w:abstractNum>
  <w:abstractNum w15:restartNumberingAfterBreak="0" w:abstractNumId="7">
    <w:nsid w:val="138B6A42"/>
    <w:multiLevelType w:val="hybridMultilevel"/>
    <w:tmpl w:val="619C1448"/>
    <w:lvl w:ilvl="0" w:tplc="0409000F">
      <w:start w:val="1"/>
      <w:numFmt w:val="decimal"/>
      <w:lvlText w:val="%1."/>
      <w:lvlJc w:val="left"/>
      <w:pPr>
        <w:ind w:hanging="360" w:left="360"/>
      </w:pPr>
    </w:lvl>
    <w:lvl w:ilvl="1" w:tentative="1" w:tplc="04090019">
      <w:start w:val="1"/>
      <w:numFmt w:val="lowerLetter"/>
      <w:lvlText w:val="%2."/>
      <w:lvlJc w:val="left"/>
      <w:pPr>
        <w:ind w:hanging="360" w:left="1080"/>
      </w:pPr>
    </w:lvl>
    <w:lvl w:ilvl="2" w:tentative="1" w:tplc="0409001B">
      <w:start w:val="1"/>
      <w:numFmt w:val="lowerRoman"/>
      <w:lvlText w:val="%3."/>
      <w:lvlJc w:val="right"/>
      <w:pPr>
        <w:ind w:hanging="180" w:left="1800"/>
      </w:pPr>
    </w:lvl>
    <w:lvl w:ilvl="3" w:tentative="1" w:tplc="0409000F">
      <w:start w:val="1"/>
      <w:numFmt w:val="decimal"/>
      <w:lvlText w:val="%4."/>
      <w:lvlJc w:val="left"/>
      <w:pPr>
        <w:ind w:hanging="360" w:left="2520"/>
      </w:pPr>
    </w:lvl>
    <w:lvl w:ilvl="4" w:tentative="1" w:tplc="04090019">
      <w:start w:val="1"/>
      <w:numFmt w:val="lowerLetter"/>
      <w:lvlText w:val="%5."/>
      <w:lvlJc w:val="left"/>
      <w:pPr>
        <w:ind w:hanging="360" w:left="3240"/>
      </w:pPr>
    </w:lvl>
    <w:lvl w:ilvl="5" w:tentative="1" w:tplc="0409001B">
      <w:start w:val="1"/>
      <w:numFmt w:val="lowerRoman"/>
      <w:lvlText w:val="%6."/>
      <w:lvlJc w:val="right"/>
      <w:pPr>
        <w:ind w:hanging="180" w:left="3960"/>
      </w:pPr>
    </w:lvl>
    <w:lvl w:ilvl="6" w:tentative="1" w:tplc="0409000F">
      <w:start w:val="1"/>
      <w:numFmt w:val="decimal"/>
      <w:lvlText w:val="%7."/>
      <w:lvlJc w:val="left"/>
      <w:pPr>
        <w:ind w:hanging="360" w:left="4680"/>
      </w:pPr>
    </w:lvl>
    <w:lvl w:ilvl="7" w:tentative="1" w:tplc="04090019">
      <w:start w:val="1"/>
      <w:numFmt w:val="lowerLetter"/>
      <w:lvlText w:val="%8."/>
      <w:lvlJc w:val="left"/>
      <w:pPr>
        <w:ind w:hanging="360" w:left="5400"/>
      </w:pPr>
    </w:lvl>
    <w:lvl w:ilvl="8" w:tentative="1" w:tplc="0409001B">
      <w:start w:val="1"/>
      <w:numFmt w:val="lowerRoman"/>
      <w:lvlText w:val="%9."/>
      <w:lvlJc w:val="right"/>
      <w:pPr>
        <w:ind w:hanging="180" w:left="6120"/>
      </w:pPr>
    </w:lvl>
  </w:abstractNum>
  <w:abstractNum w15:restartNumberingAfterBreak="0" w:abstractNumId="8">
    <w:nsid w:val="13AB4100"/>
    <w:multiLevelType w:val="hybridMultilevel"/>
    <w:tmpl w:val="A09CE796"/>
    <w:lvl w:ilvl="0" w:tplc="6F6AB69A">
      <w:start w:val="1"/>
      <w:numFmt w:val="decimal"/>
      <w:lvlText w:val="%1."/>
      <w:lvlJc w:val="left"/>
      <w:pPr>
        <w:ind w:hanging="360" w:left="360"/>
      </w:pPr>
      <w:rPr>
        <w:rFonts w:hint="default"/>
        <w:b/>
        <w:color w:val="1B2A4A"/>
        <w:sz w:val="20"/>
      </w:rPr>
    </w:lvl>
    <w:lvl w:ilvl="1" w:tentative="1" w:tplc="04090019">
      <w:start w:val="1"/>
      <w:numFmt w:val="lowerLetter"/>
      <w:lvlText w:val="%2."/>
      <w:lvlJc w:val="left"/>
      <w:pPr>
        <w:ind w:hanging="360" w:left="1080"/>
      </w:pPr>
    </w:lvl>
    <w:lvl w:ilvl="2" w:tentative="1" w:tplc="0409001B">
      <w:start w:val="1"/>
      <w:numFmt w:val="lowerRoman"/>
      <w:lvlText w:val="%3."/>
      <w:lvlJc w:val="right"/>
      <w:pPr>
        <w:ind w:hanging="180" w:left="1800"/>
      </w:pPr>
    </w:lvl>
    <w:lvl w:ilvl="3" w:tentative="1" w:tplc="0409000F">
      <w:start w:val="1"/>
      <w:numFmt w:val="decimal"/>
      <w:lvlText w:val="%4."/>
      <w:lvlJc w:val="left"/>
      <w:pPr>
        <w:ind w:hanging="360" w:left="2520"/>
      </w:pPr>
    </w:lvl>
    <w:lvl w:ilvl="4" w:tentative="1" w:tplc="04090019">
      <w:start w:val="1"/>
      <w:numFmt w:val="lowerLetter"/>
      <w:lvlText w:val="%5."/>
      <w:lvlJc w:val="left"/>
      <w:pPr>
        <w:ind w:hanging="360" w:left="3240"/>
      </w:pPr>
    </w:lvl>
    <w:lvl w:ilvl="5" w:tentative="1" w:tplc="0409001B">
      <w:start w:val="1"/>
      <w:numFmt w:val="lowerRoman"/>
      <w:lvlText w:val="%6."/>
      <w:lvlJc w:val="right"/>
      <w:pPr>
        <w:ind w:hanging="180" w:left="3960"/>
      </w:pPr>
    </w:lvl>
    <w:lvl w:ilvl="6" w:tentative="1" w:tplc="0409000F">
      <w:start w:val="1"/>
      <w:numFmt w:val="decimal"/>
      <w:lvlText w:val="%7."/>
      <w:lvlJc w:val="left"/>
      <w:pPr>
        <w:ind w:hanging="360" w:left="4680"/>
      </w:pPr>
    </w:lvl>
    <w:lvl w:ilvl="7" w:tentative="1" w:tplc="04090019">
      <w:start w:val="1"/>
      <w:numFmt w:val="lowerLetter"/>
      <w:lvlText w:val="%8."/>
      <w:lvlJc w:val="left"/>
      <w:pPr>
        <w:ind w:hanging="360" w:left="5400"/>
      </w:pPr>
    </w:lvl>
    <w:lvl w:ilvl="8" w:tentative="1" w:tplc="0409001B">
      <w:start w:val="1"/>
      <w:numFmt w:val="lowerRoman"/>
      <w:lvlText w:val="%9."/>
      <w:lvlJc w:val="right"/>
      <w:pPr>
        <w:ind w:hanging="180" w:left="6120"/>
      </w:pPr>
    </w:lvl>
  </w:abstractNum>
  <w:abstractNum w15:restartNumberingAfterBreak="0" w:abstractNumId="9">
    <w:nsid w:val="1B820384"/>
    <w:multiLevelType w:val="hybridMultilevel"/>
    <w:tmpl w:val="13F87FC4"/>
    <w:lvl w:ilvl="0" w:tplc="AA3C372C">
      <w:start w:val="1"/>
      <w:numFmt w:val="decimal"/>
      <w:lvlText w:val="%1."/>
      <w:lvlJc w:val="left"/>
      <w:pPr>
        <w:ind w:hanging="360" w:left="360"/>
      </w:pPr>
      <w:rPr>
        <w:rFonts w:hint="default"/>
        <w:b/>
        <w:color w:val="1B2A4A"/>
        <w:sz w:val="20"/>
      </w:rPr>
    </w:lvl>
    <w:lvl w:ilvl="1" w:tentative="1" w:tplc="04090019">
      <w:start w:val="1"/>
      <w:numFmt w:val="lowerLetter"/>
      <w:lvlText w:val="%2."/>
      <w:lvlJc w:val="left"/>
      <w:pPr>
        <w:ind w:hanging="360" w:left="1080"/>
      </w:pPr>
    </w:lvl>
    <w:lvl w:ilvl="2" w:tentative="1" w:tplc="0409001B">
      <w:start w:val="1"/>
      <w:numFmt w:val="lowerRoman"/>
      <w:lvlText w:val="%3."/>
      <w:lvlJc w:val="right"/>
      <w:pPr>
        <w:ind w:hanging="180" w:left="1800"/>
      </w:pPr>
    </w:lvl>
    <w:lvl w:ilvl="3" w:tentative="1" w:tplc="0409000F">
      <w:start w:val="1"/>
      <w:numFmt w:val="decimal"/>
      <w:lvlText w:val="%4."/>
      <w:lvlJc w:val="left"/>
      <w:pPr>
        <w:ind w:hanging="360" w:left="2520"/>
      </w:pPr>
    </w:lvl>
    <w:lvl w:ilvl="4" w:tentative="1" w:tplc="04090019">
      <w:start w:val="1"/>
      <w:numFmt w:val="lowerLetter"/>
      <w:lvlText w:val="%5."/>
      <w:lvlJc w:val="left"/>
      <w:pPr>
        <w:ind w:hanging="360" w:left="3240"/>
      </w:pPr>
    </w:lvl>
    <w:lvl w:ilvl="5" w:tentative="1" w:tplc="0409001B">
      <w:start w:val="1"/>
      <w:numFmt w:val="lowerRoman"/>
      <w:lvlText w:val="%6."/>
      <w:lvlJc w:val="right"/>
      <w:pPr>
        <w:ind w:hanging="180" w:left="3960"/>
      </w:pPr>
    </w:lvl>
    <w:lvl w:ilvl="6" w:tentative="1" w:tplc="0409000F">
      <w:start w:val="1"/>
      <w:numFmt w:val="decimal"/>
      <w:lvlText w:val="%7."/>
      <w:lvlJc w:val="left"/>
      <w:pPr>
        <w:ind w:hanging="360" w:left="4680"/>
      </w:pPr>
    </w:lvl>
    <w:lvl w:ilvl="7" w:tentative="1" w:tplc="04090019">
      <w:start w:val="1"/>
      <w:numFmt w:val="lowerLetter"/>
      <w:lvlText w:val="%8."/>
      <w:lvlJc w:val="left"/>
      <w:pPr>
        <w:ind w:hanging="360" w:left="5400"/>
      </w:pPr>
    </w:lvl>
    <w:lvl w:ilvl="8" w:tentative="1" w:tplc="0409001B">
      <w:start w:val="1"/>
      <w:numFmt w:val="lowerRoman"/>
      <w:lvlText w:val="%9."/>
      <w:lvlJc w:val="right"/>
      <w:pPr>
        <w:ind w:hanging="180" w:left="6120"/>
      </w:pPr>
    </w:lvl>
  </w:abstractNum>
  <w:abstractNum w15:restartNumberingAfterBreak="0" w:abstractNumId="10">
    <w:nsid w:val="1DE922E0"/>
    <w:multiLevelType w:val="hybridMultilevel"/>
    <w:tmpl w:val="2DC0986E"/>
    <w:lvl w:ilvl="0" w:tplc="3E886BB0">
      <w:start w:val="1"/>
      <w:numFmt w:val="decimal"/>
      <w:lvlText w:val="%1."/>
      <w:lvlJc w:val="left"/>
      <w:pPr>
        <w:ind w:hanging="360" w:left="36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1">
    <w:nsid w:val="1E252231"/>
    <w:multiLevelType w:val="hybridMultilevel"/>
    <w:tmpl w:val="E512AA82"/>
    <w:lvl w:ilvl="0" w:tplc="3E886BB0">
      <w:start w:val="1"/>
      <w:numFmt w:val="decimal"/>
      <w:lvlText w:val="%1."/>
      <w:lvlJc w:val="left"/>
      <w:pPr>
        <w:ind w:hanging="360" w:left="36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2">
    <w:nsid w:val="20C43962"/>
    <w:multiLevelType w:val="hybridMultilevel"/>
    <w:tmpl w:val="570CEE92"/>
    <w:lvl w:ilvl="0" w:tplc="3E886BB0">
      <w:start w:val="1"/>
      <w:numFmt w:val="decimal"/>
      <w:lvlText w:val="%1."/>
      <w:lvlJc w:val="left"/>
      <w:pPr>
        <w:ind w:hanging="360" w:left="36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3">
    <w:nsid w:val="260C607E"/>
    <w:multiLevelType w:val="hybridMultilevel"/>
    <w:tmpl w:val="FA0E83E4"/>
    <w:lvl w:ilvl="0" w:tplc="3E886BB0">
      <w:start w:val="1"/>
      <w:numFmt w:val="decimal"/>
      <w:lvlText w:val="%1."/>
      <w:lvlJc w:val="left"/>
      <w:pPr>
        <w:ind w:hanging="360" w:left="36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4">
    <w:nsid w:val="290A2B40"/>
    <w:multiLevelType w:val="hybridMultilevel"/>
    <w:tmpl w:val="04E404F4"/>
    <w:lvl w:ilvl="0" w:tplc="3E886BB0">
      <w:start w:val="1"/>
      <w:numFmt w:val="decimal"/>
      <w:lvlText w:val="%1."/>
      <w:lvlJc w:val="left"/>
      <w:pPr>
        <w:ind w:hanging="360" w:left="36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5">
    <w:nsid w:val="2C016BE3"/>
    <w:multiLevelType w:val="hybridMultilevel"/>
    <w:tmpl w:val="40682CF0"/>
    <w:lvl w:ilvl="0" w:tplc="3E886BB0">
      <w:start w:val="1"/>
      <w:numFmt w:val="decimal"/>
      <w:lvlText w:val="%1."/>
      <w:lvlJc w:val="left"/>
      <w:pPr>
        <w:ind w:hanging="360" w:left="36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6">
    <w:nsid w:val="303E72E4"/>
    <w:multiLevelType w:val="hybridMultilevel"/>
    <w:tmpl w:val="EB6E8434"/>
    <w:lvl w:ilvl="0" w:tplc="3E886BB0">
      <w:start w:val="1"/>
      <w:numFmt w:val="decimal"/>
      <w:lvlText w:val="%1."/>
      <w:lvlJc w:val="left"/>
      <w:pPr>
        <w:ind w:hanging="360" w:left="36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7">
    <w:nsid w:val="3C606F3D"/>
    <w:multiLevelType w:val="hybridMultilevel"/>
    <w:tmpl w:val="4D6CBDFE"/>
    <w:lvl w:ilvl="0" w:tplc="BB960558">
      <w:start w:val="1"/>
      <w:numFmt w:val="decimal"/>
      <w:lvlText w:val="%1."/>
      <w:lvlJc w:val="left"/>
      <w:pPr>
        <w:ind w:hanging="360" w:left="360"/>
      </w:pPr>
      <w:rPr>
        <w:rFonts w:hint="default"/>
        <w:b/>
        <w:color w:val="1B2A4A"/>
        <w:sz w:val="20"/>
      </w:rPr>
    </w:lvl>
    <w:lvl w:ilvl="1" w:tentative="1" w:tplc="04090019">
      <w:start w:val="1"/>
      <w:numFmt w:val="lowerLetter"/>
      <w:lvlText w:val="%2."/>
      <w:lvlJc w:val="left"/>
      <w:pPr>
        <w:ind w:hanging="360" w:left="1080"/>
      </w:pPr>
    </w:lvl>
    <w:lvl w:ilvl="2" w:tentative="1" w:tplc="0409001B">
      <w:start w:val="1"/>
      <w:numFmt w:val="lowerRoman"/>
      <w:lvlText w:val="%3."/>
      <w:lvlJc w:val="right"/>
      <w:pPr>
        <w:ind w:hanging="180" w:left="1800"/>
      </w:pPr>
    </w:lvl>
    <w:lvl w:ilvl="3" w:tentative="1" w:tplc="0409000F">
      <w:start w:val="1"/>
      <w:numFmt w:val="decimal"/>
      <w:lvlText w:val="%4."/>
      <w:lvlJc w:val="left"/>
      <w:pPr>
        <w:ind w:hanging="360" w:left="2520"/>
      </w:pPr>
    </w:lvl>
    <w:lvl w:ilvl="4" w:tentative="1" w:tplc="04090019">
      <w:start w:val="1"/>
      <w:numFmt w:val="lowerLetter"/>
      <w:lvlText w:val="%5."/>
      <w:lvlJc w:val="left"/>
      <w:pPr>
        <w:ind w:hanging="360" w:left="3240"/>
      </w:pPr>
    </w:lvl>
    <w:lvl w:ilvl="5" w:tentative="1" w:tplc="0409001B">
      <w:start w:val="1"/>
      <w:numFmt w:val="lowerRoman"/>
      <w:lvlText w:val="%6."/>
      <w:lvlJc w:val="right"/>
      <w:pPr>
        <w:ind w:hanging="180" w:left="3960"/>
      </w:pPr>
    </w:lvl>
    <w:lvl w:ilvl="6" w:tentative="1" w:tplc="0409000F">
      <w:start w:val="1"/>
      <w:numFmt w:val="decimal"/>
      <w:lvlText w:val="%7."/>
      <w:lvlJc w:val="left"/>
      <w:pPr>
        <w:ind w:hanging="360" w:left="4680"/>
      </w:pPr>
    </w:lvl>
    <w:lvl w:ilvl="7" w:tentative="1" w:tplc="04090019">
      <w:start w:val="1"/>
      <w:numFmt w:val="lowerLetter"/>
      <w:lvlText w:val="%8."/>
      <w:lvlJc w:val="left"/>
      <w:pPr>
        <w:ind w:hanging="360" w:left="5400"/>
      </w:pPr>
    </w:lvl>
    <w:lvl w:ilvl="8" w:tentative="1" w:tplc="0409001B">
      <w:start w:val="1"/>
      <w:numFmt w:val="lowerRoman"/>
      <w:lvlText w:val="%9."/>
      <w:lvlJc w:val="right"/>
      <w:pPr>
        <w:ind w:hanging="180" w:left="6120"/>
      </w:pPr>
    </w:lvl>
  </w:abstractNum>
  <w:abstractNum w15:restartNumberingAfterBreak="0" w:abstractNumId="18">
    <w:nsid w:val="434C0F70"/>
    <w:multiLevelType w:val="hybridMultilevel"/>
    <w:tmpl w:val="C57262E8"/>
    <w:lvl w:ilvl="0" w:tplc="3E886BB0">
      <w:start w:val="1"/>
      <w:numFmt w:val="decimal"/>
      <w:lvlText w:val="%1."/>
      <w:lvlJc w:val="left"/>
      <w:pPr>
        <w:ind w:hanging="360" w:left="36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9">
    <w:nsid w:val="49BF6314"/>
    <w:multiLevelType w:val="hybridMultilevel"/>
    <w:tmpl w:val="6B922562"/>
    <w:lvl w:ilvl="0" w:tplc="3E886BB0">
      <w:start w:val="1"/>
      <w:numFmt w:val="decimal"/>
      <w:lvlText w:val="%1."/>
      <w:lvlJc w:val="left"/>
      <w:pPr>
        <w:ind w:hanging="360" w:left="36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20">
    <w:nsid w:val="4C982175"/>
    <w:multiLevelType w:val="hybridMultilevel"/>
    <w:tmpl w:val="7646E03E"/>
    <w:lvl w:ilvl="0" w:tplc="0409000F">
      <w:start w:val="1"/>
      <w:numFmt w:val="decimal"/>
      <w:lvlText w:val="%1."/>
      <w:lvlJc w:val="left"/>
      <w:pPr>
        <w:ind w:hanging="360" w:left="360"/>
      </w:pPr>
    </w:lvl>
    <w:lvl w:ilvl="1" w:tentative="1" w:tplc="04090019">
      <w:start w:val="1"/>
      <w:numFmt w:val="lowerLetter"/>
      <w:lvlText w:val="%2."/>
      <w:lvlJc w:val="left"/>
      <w:pPr>
        <w:ind w:hanging="360" w:left="1080"/>
      </w:pPr>
    </w:lvl>
    <w:lvl w:ilvl="2" w:tentative="1" w:tplc="0409001B">
      <w:start w:val="1"/>
      <w:numFmt w:val="lowerRoman"/>
      <w:lvlText w:val="%3."/>
      <w:lvlJc w:val="right"/>
      <w:pPr>
        <w:ind w:hanging="180" w:left="1800"/>
      </w:pPr>
    </w:lvl>
    <w:lvl w:ilvl="3" w:tentative="1" w:tplc="0409000F">
      <w:start w:val="1"/>
      <w:numFmt w:val="decimal"/>
      <w:lvlText w:val="%4."/>
      <w:lvlJc w:val="left"/>
      <w:pPr>
        <w:ind w:hanging="360" w:left="2520"/>
      </w:pPr>
    </w:lvl>
    <w:lvl w:ilvl="4" w:tentative="1" w:tplc="04090019">
      <w:start w:val="1"/>
      <w:numFmt w:val="lowerLetter"/>
      <w:lvlText w:val="%5."/>
      <w:lvlJc w:val="left"/>
      <w:pPr>
        <w:ind w:hanging="360" w:left="3240"/>
      </w:pPr>
    </w:lvl>
    <w:lvl w:ilvl="5" w:tentative="1" w:tplc="0409001B">
      <w:start w:val="1"/>
      <w:numFmt w:val="lowerRoman"/>
      <w:lvlText w:val="%6."/>
      <w:lvlJc w:val="right"/>
      <w:pPr>
        <w:ind w:hanging="180" w:left="3960"/>
      </w:pPr>
    </w:lvl>
    <w:lvl w:ilvl="6" w:tentative="1" w:tplc="0409000F">
      <w:start w:val="1"/>
      <w:numFmt w:val="decimal"/>
      <w:lvlText w:val="%7."/>
      <w:lvlJc w:val="left"/>
      <w:pPr>
        <w:ind w:hanging="360" w:left="4680"/>
      </w:pPr>
    </w:lvl>
    <w:lvl w:ilvl="7" w:tentative="1" w:tplc="04090019">
      <w:start w:val="1"/>
      <w:numFmt w:val="lowerLetter"/>
      <w:lvlText w:val="%8."/>
      <w:lvlJc w:val="left"/>
      <w:pPr>
        <w:ind w:hanging="360" w:left="5400"/>
      </w:pPr>
    </w:lvl>
    <w:lvl w:ilvl="8" w:tentative="1" w:tplc="0409001B">
      <w:start w:val="1"/>
      <w:numFmt w:val="lowerRoman"/>
      <w:lvlText w:val="%9."/>
      <w:lvlJc w:val="right"/>
      <w:pPr>
        <w:ind w:hanging="180" w:left="6120"/>
      </w:pPr>
    </w:lvl>
  </w:abstractNum>
  <w:abstractNum w15:restartNumberingAfterBreak="0" w:abstractNumId="21">
    <w:nsid w:val="4F5F260B"/>
    <w:multiLevelType w:val="hybridMultilevel"/>
    <w:tmpl w:val="719CE584"/>
    <w:lvl w:ilvl="0" w:tplc="3E886BB0">
      <w:start w:val="1"/>
      <w:numFmt w:val="decimal"/>
      <w:lvlText w:val="%1."/>
      <w:lvlJc w:val="left"/>
      <w:pPr>
        <w:ind w:hanging="360" w:left="36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22">
    <w:nsid w:val="55F73141"/>
    <w:multiLevelType w:val="hybridMultilevel"/>
    <w:tmpl w:val="9DA2E7D4"/>
    <w:lvl w:ilvl="0" w:tplc="6352B27E">
      <w:start w:val="1"/>
      <w:numFmt w:val="bullet"/>
      <w:lvlText w:val="●"/>
      <w:lvlJc w:val="left"/>
      <w:pPr>
        <w:ind w:hanging="360" w:left="720"/>
      </w:pPr>
    </w:lvl>
    <w:lvl w:ilvl="1" w:tplc="2924B3B2">
      <w:start w:val="1"/>
      <w:numFmt w:val="bullet"/>
      <w:lvlText w:val="○"/>
      <w:lvlJc w:val="left"/>
      <w:pPr>
        <w:ind w:hanging="360" w:left="1440"/>
      </w:pPr>
    </w:lvl>
    <w:lvl w:ilvl="2" w:tplc="2CBA4308">
      <w:start w:val="1"/>
      <w:numFmt w:val="bullet"/>
      <w:lvlText w:val="■"/>
      <w:lvlJc w:val="left"/>
      <w:pPr>
        <w:ind w:hanging="360" w:left="2160"/>
      </w:pPr>
    </w:lvl>
    <w:lvl w:ilvl="3" w:tplc="DC821AA0">
      <w:start w:val="1"/>
      <w:numFmt w:val="bullet"/>
      <w:lvlText w:val="●"/>
      <w:lvlJc w:val="left"/>
      <w:pPr>
        <w:ind w:hanging="360" w:left="2880"/>
      </w:pPr>
    </w:lvl>
    <w:lvl w:ilvl="4" w:tplc="C7AE07FA">
      <w:start w:val="1"/>
      <w:numFmt w:val="bullet"/>
      <w:lvlText w:val="○"/>
      <w:lvlJc w:val="left"/>
      <w:pPr>
        <w:ind w:hanging="360" w:left="3600"/>
      </w:pPr>
    </w:lvl>
    <w:lvl w:ilvl="5" w:tplc="51F483A4">
      <w:start w:val="1"/>
      <w:numFmt w:val="bullet"/>
      <w:lvlText w:val="■"/>
      <w:lvlJc w:val="left"/>
      <w:pPr>
        <w:ind w:hanging="360" w:left="4320"/>
      </w:pPr>
    </w:lvl>
    <w:lvl w:ilvl="6" w:tplc="C4548642">
      <w:start w:val="1"/>
      <w:numFmt w:val="bullet"/>
      <w:lvlText w:val="●"/>
      <w:lvlJc w:val="left"/>
      <w:pPr>
        <w:ind w:hanging="360" w:left="5040"/>
      </w:pPr>
    </w:lvl>
    <w:lvl w:ilvl="7" w:tplc="046606B8">
      <w:start w:val="1"/>
      <w:numFmt w:val="bullet"/>
      <w:lvlText w:val="●"/>
      <w:lvlJc w:val="left"/>
      <w:pPr>
        <w:ind w:hanging="360" w:left="5760"/>
      </w:pPr>
    </w:lvl>
    <w:lvl w:ilvl="8" w:tplc="31784DA2">
      <w:start w:val="1"/>
      <w:numFmt w:val="bullet"/>
      <w:lvlText w:val="●"/>
      <w:lvlJc w:val="left"/>
      <w:pPr>
        <w:ind w:hanging="360" w:left="6480"/>
      </w:pPr>
    </w:lvl>
  </w:abstractNum>
  <w:abstractNum w15:restartNumberingAfterBreak="0" w:abstractNumId="23">
    <w:nsid w:val="5DD50CFA"/>
    <w:multiLevelType w:val="hybridMultilevel"/>
    <w:tmpl w:val="23EEB102"/>
    <w:lvl w:ilvl="0" w:tplc="0409000F">
      <w:start w:val="1"/>
      <w:numFmt w:val="decimal"/>
      <w:lvlText w:val="%1."/>
      <w:lvlJc w:val="left"/>
      <w:pPr>
        <w:ind w:hanging="360" w:left="360"/>
      </w:pPr>
    </w:lvl>
    <w:lvl w:ilvl="1" w:tentative="1" w:tplc="04090019">
      <w:start w:val="1"/>
      <w:numFmt w:val="lowerLetter"/>
      <w:lvlText w:val="%2."/>
      <w:lvlJc w:val="left"/>
      <w:pPr>
        <w:ind w:hanging="360" w:left="1080"/>
      </w:pPr>
    </w:lvl>
    <w:lvl w:ilvl="2" w:tentative="1" w:tplc="0409001B">
      <w:start w:val="1"/>
      <w:numFmt w:val="lowerRoman"/>
      <w:lvlText w:val="%3."/>
      <w:lvlJc w:val="right"/>
      <w:pPr>
        <w:ind w:hanging="180" w:left="1800"/>
      </w:pPr>
    </w:lvl>
    <w:lvl w:ilvl="3" w:tentative="1" w:tplc="0409000F">
      <w:start w:val="1"/>
      <w:numFmt w:val="decimal"/>
      <w:lvlText w:val="%4."/>
      <w:lvlJc w:val="left"/>
      <w:pPr>
        <w:ind w:hanging="360" w:left="2520"/>
      </w:pPr>
    </w:lvl>
    <w:lvl w:ilvl="4" w:tentative="1" w:tplc="04090019">
      <w:start w:val="1"/>
      <w:numFmt w:val="lowerLetter"/>
      <w:lvlText w:val="%5."/>
      <w:lvlJc w:val="left"/>
      <w:pPr>
        <w:ind w:hanging="360" w:left="3240"/>
      </w:pPr>
    </w:lvl>
    <w:lvl w:ilvl="5" w:tentative="1" w:tplc="0409001B">
      <w:start w:val="1"/>
      <w:numFmt w:val="lowerRoman"/>
      <w:lvlText w:val="%6."/>
      <w:lvlJc w:val="right"/>
      <w:pPr>
        <w:ind w:hanging="180" w:left="3960"/>
      </w:pPr>
    </w:lvl>
    <w:lvl w:ilvl="6" w:tentative="1" w:tplc="0409000F">
      <w:start w:val="1"/>
      <w:numFmt w:val="decimal"/>
      <w:lvlText w:val="%7."/>
      <w:lvlJc w:val="left"/>
      <w:pPr>
        <w:ind w:hanging="360" w:left="4680"/>
      </w:pPr>
    </w:lvl>
    <w:lvl w:ilvl="7" w:tentative="1" w:tplc="04090019">
      <w:start w:val="1"/>
      <w:numFmt w:val="lowerLetter"/>
      <w:lvlText w:val="%8."/>
      <w:lvlJc w:val="left"/>
      <w:pPr>
        <w:ind w:hanging="360" w:left="5400"/>
      </w:pPr>
    </w:lvl>
    <w:lvl w:ilvl="8" w:tentative="1" w:tplc="0409001B">
      <w:start w:val="1"/>
      <w:numFmt w:val="lowerRoman"/>
      <w:lvlText w:val="%9."/>
      <w:lvlJc w:val="right"/>
      <w:pPr>
        <w:ind w:hanging="180" w:left="6120"/>
      </w:pPr>
    </w:lvl>
  </w:abstractNum>
  <w:abstractNum w15:restartNumberingAfterBreak="0" w:abstractNumId="24">
    <w:nsid w:val="5FF20F69"/>
    <w:multiLevelType w:val="hybridMultilevel"/>
    <w:tmpl w:val="B2306500"/>
    <w:lvl w:ilvl="0" w:tplc="3E886BB0">
      <w:start w:val="1"/>
      <w:numFmt w:val="decimal"/>
      <w:lvlText w:val="%1."/>
      <w:lvlJc w:val="left"/>
      <w:pPr>
        <w:ind w:hanging="360" w:left="36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25">
    <w:nsid w:val="71AC1B99"/>
    <w:multiLevelType w:val="hybridMultilevel"/>
    <w:tmpl w:val="D6B0DBCA"/>
    <w:lvl w:ilvl="0" w:tplc="3E886BB0">
      <w:start w:val="1"/>
      <w:numFmt w:val="decimal"/>
      <w:lvlText w:val="%1."/>
      <w:lvlJc w:val="left"/>
      <w:pPr>
        <w:ind w:hanging="360" w:left="36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26">
    <w:nsid w:val="7298771C"/>
    <w:multiLevelType w:val="hybridMultilevel"/>
    <w:tmpl w:val="C41CF278"/>
    <w:lvl w:ilvl="0" w:tplc="3E886BB0">
      <w:start w:val="1"/>
      <w:numFmt w:val="decimal"/>
      <w:lvlText w:val="%1."/>
      <w:lvlJc w:val="left"/>
      <w:pPr>
        <w:ind w:hanging="360" w:left="360"/>
      </w:pPr>
      <w:rPr>
        <w:rFonts w:hint="default"/>
      </w:rPr>
    </w:lvl>
    <w:lvl w:ilvl="1" w:tentative="1" w:tplc="FFFFFFFF">
      <w:start w:val="1"/>
      <w:numFmt w:val="lowerLetter"/>
      <w:lvlText w:val="%2."/>
      <w:lvlJc w:val="left"/>
      <w:pPr>
        <w:ind w:hanging="360" w:left="1080"/>
      </w:pPr>
    </w:lvl>
    <w:lvl w:ilvl="2" w:tentative="1" w:tplc="FFFFFFFF">
      <w:start w:val="1"/>
      <w:numFmt w:val="lowerRoman"/>
      <w:lvlText w:val="%3."/>
      <w:lvlJc w:val="right"/>
      <w:pPr>
        <w:ind w:hanging="180" w:left="1800"/>
      </w:pPr>
    </w:lvl>
    <w:lvl w:ilvl="3" w:tentative="1" w:tplc="FFFFFFFF">
      <w:start w:val="1"/>
      <w:numFmt w:val="decimal"/>
      <w:lvlText w:val="%4."/>
      <w:lvlJc w:val="left"/>
      <w:pPr>
        <w:ind w:hanging="360" w:left="2520"/>
      </w:pPr>
    </w:lvl>
    <w:lvl w:ilvl="4" w:tentative="1" w:tplc="FFFFFFFF">
      <w:start w:val="1"/>
      <w:numFmt w:val="lowerLetter"/>
      <w:lvlText w:val="%5."/>
      <w:lvlJc w:val="left"/>
      <w:pPr>
        <w:ind w:hanging="360" w:left="3240"/>
      </w:pPr>
    </w:lvl>
    <w:lvl w:ilvl="5" w:tentative="1" w:tplc="FFFFFFFF">
      <w:start w:val="1"/>
      <w:numFmt w:val="lowerRoman"/>
      <w:lvlText w:val="%6."/>
      <w:lvlJc w:val="right"/>
      <w:pPr>
        <w:ind w:hanging="180" w:left="3960"/>
      </w:pPr>
    </w:lvl>
    <w:lvl w:ilvl="6" w:tentative="1" w:tplc="FFFFFFFF">
      <w:start w:val="1"/>
      <w:numFmt w:val="decimal"/>
      <w:lvlText w:val="%7."/>
      <w:lvlJc w:val="left"/>
      <w:pPr>
        <w:ind w:hanging="360" w:left="4680"/>
      </w:pPr>
    </w:lvl>
    <w:lvl w:ilvl="7" w:tentative="1" w:tplc="FFFFFFFF">
      <w:start w:val="1"/>
      <w:numFmt w:val="lowerLetter"/>
      <w:lvlText w:val="%8."/>
      <w:lvlJc w:val="left"/>
      <w:pPr>
        <w:ind w:hanging="360" w:left="5400"/>
      </w:pPr>
    </w:lvl>
    <w:lvl w:ilvl="8" w:tentative="1" w:tplc="FFFFFFFF">
      <w:start w:val="1"/>
      <w:numFmt w:val="lowerRoman"/>
      <w:lvlText w:val="%9."/>
      <w:lvlJc w:val="right"/>
      <w:pPr>
        <w:ind w:hanging="180" w:left="6120"/>
      </w:pPr>
    </w:lvl>
  </w:abstractNum>
  <w:abstractNum w15:restartNumberingAfterBreak="0" w:abstractNumId="27">
    <w:nsid w:val="77C62FFE"/>
    <w:multiLevelType w:val="hybridMultilevel"/>
    <w:tmpl w:val="A03CCBDA"/>
    <w:lvl w:ilvl="0" w:tplc="3E886BB0">
      <w:start w:val="1"/>
      <w:numFmt w:val="decimal"/>
      <w:lvlText w:val="%1."/>
      <w:lvlJc w:val="left"/>
      <w:pPr>
        <w:ind w:hanging="360" w:left="36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28">
    <w:nsid w:val="7BD4398D"/>
    <w:multiLevelType w:val="hybridMultilevel"/>
    <w:tmpl w:val="B29ECD0E"/>
    <w:lvl w:ilvl="0" w:tplc="0409000F">
      <w:start w:val="1"/>
      <w:numFmt w:val="decimal"/>
      <w:lvlText w:val="%1."/>
      <w:lvlJc w:val="left"/>
      <w:pPr>
        <w:ind w:hanging="360" w:left="360"/>
      </w:pPr>
    </w:lvl>
    <w:lvl w:ilvl="1" w:tentative="1" w:tplc="04090019">
      <w:start w:val="1"/>
      <w:numFmt w:val="lowerLetter"/>
      <w:lvlText w:val="%2."/>
      <w:lvlJc w:val="left"/>
      <w:pPr>
        <w:ind w:hanging="360" w:left="1080"/>
      </w:pPr>
    </w:lvl>
    <w:lvl w:ilvl="2" w:tentative="1" w:tplc="0409001B">
      <w:start w:val="1"/>
      <w:numFmt w:val="lowerRoman"/>
      <w:lvlText w:val="%3."/>
      <w:lvlJc w:val="right"/>
      <w:pPr>
        <w:ind w:hanging="180" w:left="1800"/>
      </w:pPr>
    </w:lvl>
    <w:lvl w:ilvl="3" w:tentative="1" w:tplc="0409000F">
      <w:start w:val="1"/>
      <w:numFmt w:val="decimal"/>
      <w:lvlText w:val="%4."/>
      <w:lvlJc w:val="left"/>
      <w:pPr>
        <w:ind w:hanging="360" w:left="2520"/>
      </w:pPr>
    </w:lvl>
    <w:lvl w:ilvl="4" w:tentative="1" w:tplc="04090019">
      <w:start w:val="1"/>
      <w:numFmt w:val="lowerLetter"/>
      <w:lvlText w:val="%5."/>
      <w:lvlJc w:val="left"/>
      <w:pPr>
        <w:ind w:hanging="360" w:left="3240"/>
      </w:pPr>
    </w:lvl>
    <w:lvl w:ilvl="5" w:tentative="1" w:tplc="0409001B">
      <w:start w:val="1"/>
      <w:numFmt w:val="lowerRoman"/>
      <w:lvlText w:val="%6."/>
      <w:lvlJc w:val="right"/>
      <w:pPr>
        <w:ind w:hanging="180" w:left="3960"/>
      </w:pPr>
    </w:lvl>
    <w:lvl w:ilvl="6" w:tentative="1" w:tplc="0409000F">
      <w:start w:val="1"/>
      <w:numFmt w:val="decimal"/>
      <w:lvlText w:val="%7."/>
      <w:lvlJc w:val="left"/>
      <w:pPr>
        <w:ind w:hanging="360" w:left="4680"/>
      </w:pPr>
    </w:lvl>
    <w:lvl w:ilvl="7" w:tentative="1" w:tplc="04090019">
      <w:start w:val="1"/>
      <w:numFmt w:val="lowerLetter"/>
      <w:lvlText w:val="%8."/>
      <w:lvlJc w:val="left"/>
      <w:pPr>
        <w:ind w:hanging="360" w:left="5400"/>
      </w:pPr>
    </w:lvl>
    <w:lvl w:ilvl="8" w:tentative="1" w:tplc="0409001B">
      <w:start w:val="1"/>
      <w:numFmt w:val="lowerRoman"/>
      <w:lvlText w:val="%9."/>
      <w:lvlJc w:val="right"/>
      <w:pPr>
        <w:ind w:hanging="180" w:left="6120"/>
      </w:pPr>
    </w:lvl>
  </w:abstractNum>
  <w:abstractNum w15:restartNumberingAfterBreak="0" w:abstractNumId="29">
    <w:nsid w:val="7D255572"/>
    <w:multiLevelType w:val="hybridMultilevel"/>
    <w:tmpl w:val="7DD83C5E"/>
    <w:lvl w:ilvl="0" w:tplc="3E886BB0">
      <w:start w:val="1"/>
      <w:numFmt w:val="decimal"/>
      <w:lvlText w:val="%1."/>
      <w:lvlJc w:val="left"/>
      <w:pPr>
        <w:ind w:hanging="360" w:left="36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16cid:durableId="643655053" w:numId="1">
    <w:abstractNumId w:val="22"/>
    <w:lvlOverride w:ilvl="0">
      <w:startOverride w:val="1"/>
    </w:lvlOverride>
  </w:num>
  <w:num w16cid:durableId="2094081594" w:numId="2">
    <w:abstractNumId w:val="8"/>
  </w:num>
  <w:num w16cid:durableId="1359313846" w:numId="3">
    <w:abstractNumId w:val="9"/>
  </w:num>
  <w:num w16cid:durableId="759914060" w:numId="4">
    <w:abstractNumId w:val="17"/>
  </w:num>
  <w:num w16cid:durableId="1906140384" w:numId="5">
    <w:abstractNumId w:val="6"/>
  </w:num>
  <w:num w16cid:durableId="490874195" w:numId="6">
    <w:abstractNumId w:val="4"/>
  </w:num>
  <w:num w16cid:durableId="1854612371" w:numId="7">
    <w:abstractNumId w:val="1"/>
  </w:num>
  <w:num w16cid:durableId="845946660" w:numId="8">
    <w:abstractNumId w:val="20"/>
  </w:num>
  <w:num w16cid:durableId="1417284952" w:numId="9">
    <w:abstractNumId w:val="7"/>
  </w:num>
  <w:num w16cid:durableId="2105148631" w:numId="10">
    <w:abstractNumId w:val="23"/>
  </w:num>
  <w:num w16cid:durableId="1430657154" w:numId="11">
    <w:abstractNumId w:val="28"/>
  </w:num>
  <w:num w16cid:durableId="789473462" w:numId="12">
    <w:abstractNumId w:val="26"/>
  </w:num>
  <w:num w16cid:durableId="579100228" w:numId="13">
    <w:abstractNumId w:val="10"/>
  </w:num>
  <w:num w16cid:durableId="595595180" w:numId="14">
    <w:abstractNumId w:val="27"/>
  </w:num>
  <w:num w16cid:durableId="1941907202" w:numId="15">
    <w:abstractNumId w:val="13"/>
  </w:num>
  <w:num w16cid:durableId="1791045455" w:numId="16">
    <w:abstractNumId w:val="14"/>
  </w:num>
  <w:num w16cid:durableId="2018997771" w:numId="17">
    <w:abstractNumId w:val="21"/>
  </w:num>
  <w:num w16cid:durableId="1129857816" w:numId="18">
    <w:abstractNumId w:val="16"/>
  </w:num>
  <w:num w16cid:durableId="2022662760" w:numId="19">
    <w:abstractNumId w:val="25"/>
  </w:num>
  <w:num w16cid:durableId="672924845" w:numId="20">
    <w:abstractNumId w:val="0"/>
  </w:num>
  <w:num w16cid:durableId="1748990264" w:numId="21">
    <w:abstractNumId w:val="15"/>
  </w:num>
  <w:num w16cid:durableId="2007702710" w:numId="22">
    <w:abstractNumId w:val="12"/>
  </w:num>
  <w:num w16cid:durableId="879242336" w:numId="23">
    <w:abstractNumId w:val="3"/>
  </w:num>
  <w:num w16cid:durableId="1365788256" w:numId="24">
    <w:abstractNumId w:val="5"/>
  </w:num>
  <w:num w16cid:durableId="1012562575" w:numId="25">
    <w:abstractNumId w:val="2"/>
  </w:num>
  <w:num w16cid:durableId="2083677744" w:numId="26">
    <w:abstractNumId w:val="29"/>
  </w:num>
  <w:num w16cid:durableId="2011907521" w:numId="27">
    <w:abstractNumId w:val="19"/>
  </w:num>
  <w:num w16cid:durableId="1735349425" w:numId="28">
    <w:abstractNumId w:val="24"/>
  </w:num>
  <w:num w16cid:durableId="1596596677" w:numId="29">
    <w:abstractNumId w:val="18"/>
  </w:num>
  <w:num w16cid:durableId="1320572807" w:numId="30">
    <w:abstractNumId w:val="11"/>
  </w: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embedSystemFonts/>
  <w:proofState w:grammar="clean" w:spelling="clean"/>
  <w:stylePaneFormatFilter w:val="0004"/>
  <w:footnotePr>
    <w:footnote w:id="-1"/>
    <w:footnote w:id="0"/>
  </w:footnotePr>
  <w:doNotTrackMoves/>
  <w:drawingGridHorizontalSpacing w:val="360"/>
  <w:drawingGridVerticalSpacing w:val="360"/>
  <w:displayHorizontalDrawingGridEvery w:val="0"/>
  <w:displayVerticalDrawingGridEvery w:val="0"/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 w:val="en-US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atino Linotype" w:cs="Palatino Linotype" w:eastAsia="Palatino Linotype" w:hAnsi="Palatino Linotype"/>
        <w:sz w:val="22"/>
        <w:szCs w:val="22"/>
        <w:lang w:bidi="ar-SA" w:eastAsia="en-US" w:val="en-US"/>
      </w:rPr>
    </w:rPrDefault>
    <w:pPrDefault/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</w:style>
  <w:style w:styleId="Heading1" w:type="paragraph">
    <w:name w:val="heading 1"/>
    <w:uiPriority w:val="9"/>
    <w:qFormat/>
    <w:pPr>
      <w:pBdr>
        <w:bottom w:color="C49A2A" w:space="6" w:sz="6" w:val="single"/>
      </w:pBdr>
      <w:spacing w:after="240" w:before="480"/>
      <w:outlineLvl w:val="0"/>
    </w:pPr>
    <w:rPr>
      <w:b/>
      <w:bCs/>
      <w:color w:val="1B2A4A"/>
      <w:sz w:val="32"/>
      <w:szCs w:val="32"/>
    </w:rPr>
  </w:style>
  <w:style w:styleId="Heading2" w:type="paragraph">
    <w:name w:val="heading 2"/>
    <w:uiPriority w:val="9"/>
    <w:unhideWhenUsed/>
    <w:qFormat/>
    <w:pPr>
      <w:spacing w:after="180" w:before="360"/>
      <w:outlineLvl w:val="1"/>
    </w:pPr>
    <w:rPr>
      <w:b/>
      <w:bCs/>
      <w:color w:val="1B2A4A"/>
      <w:sz w:val="26"/>
      <w:szCs w:val="26"/>
    </w:rPr>
  </w:style>
  <w:style w:styleId="Heading3" w:type="paragraph">
    <w:name w:val="heading 3"/>
    <w:uiPriority w:val="9"/>
    <w:unhideWhenUsed/>
    <w:qFormat/>
    <w:pPr>
      <w:spacing w:after="140" w:before="280"/>
      <w:outlineLvl w:val="2"/>
    </w:pPr>
    <w:rPr>
      <w:b/>
      <w:bCs/>
      <w:color w:val="2E5082"/>
      <w:sz w:val="23"/>
      <w:szCs w:val="23"/>
    </w:rPr>
  </w:style>
  <w:style w:styleId="Heading4" w:type="paragraph">
    <w:name w:val="heading 4"/>
    <w:uiPriority w:val="9"/>
    <w:unhideWhenUsed/>
    <w:qFormat/>
    <w:pPr>
      <w:spacing w:after="100" w:before="200"/>
      <w:outlineLvl w:val="3"/>
    </w:pPr>
    <w:rPr>
      <w:b/>
      <w:bCs/>
      <w:color w:val="1A6B6B"/>
    </w:rPr>
  </w:style>
  <w:style w:styleId="Heading5" w:type="paragraph">
    <w:name w:val="heading 5"/>
    <w:uiPriority w:val="9"/>
    <w:semiHidden/>
    <w:unhideWhenUsed/>
    <w:qFormat/>
    <w:pPr>
      <w:outlineLvl w:val="4"/>
    </w:pPr>
    <w:rPr>
      <w:color w:val="2E74B5"/>
    </w:rPr>
  </w:style>
  <w:style w:styleId="Heading6" w:type="paragraph">
    <w:name w:val="heading 6"/>
    <w:uiPriority w:val="9"/>
    <w:semiHidden/>
    <w:unhideWhenUsed/>
    <w:qFormat/>
    <w:pPr>
      <w:outlineLvl w:val="5"/>
    </w:pPr>
    <w:rPr>
      <w:color w:val="1F4D78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Title" w:type="paragraph">
    <w:name w:val="Title"/>
    <w:uiPriority w:val="10"/>
    <w:qFormat/>
    <w:rPr>
      <w:sz w:val="56"/>
      <w:szCs w:val="56"/>
    </w:rPr>
  </w:style>
  <w:style w:customStyle="1" w:styleId="Strong1" w:type="paragraph">
    <w:name w:val="Strong1"/>
    <w:qFormat/>
    <w:rPr>
      <w:b/>
      <w:bCs/>
    </w:rPr>
  </w:style>
  <w:style w:styleId="ListParagraph" w:type="paragraph">
    <w:name w:val="List Paragraph"/>
    <w:qFormat/>
  </w:style>
  <w:style w:styleId="Hyperlink" w:type="character">
    <w:name w:val="Hyperlink"/>
    <w:uiPriority w:val="99"/>
    <w:unhideWhenUsed/>
    <w:rPr>
      <w:color w:val="0563C1"/>
      <w:u w:val="single"/>
    </w:rPr>
  </w:style>
  <w:style w:styleId="FootnoteReference" w:type="character">
    <w:name w:val="footnote reference"/>
    <w:uiPriority w:val="99"/>
    <w:semiHidden/>
    <w:unhideWhenUsed/>
    <w:rPr>
      <w:vertAlign w:val="superscript"/>
    </w:rPr>
  </w:style>
  <w:style w:styleId="FootnoteText" w:type="paragraph">
    <w:name w:val="footnote text"/>
    <w:link w:val="FootnoteTextChar"/>
    <w:uiPriority w:val="99"/>
    <w:semiHidden/>
    <w:unhideWhenUsed/>
    <w:rPr>
      <w:sz w:val="20"/>
      <w:szCs w:val="20"/>
    </w:rPr>
  </w:style>
  <w:style w:customStyle="1" w:styleId="FootnoteTextChar" w:type="character">
    <w:name w:val="Footnote Text Char"/>
    <w:link w:val="FootnoteText"/>
    <w:uiPriority w:val="99"/>
    <w:semiHidden/>
    <w:unhideWhenUsed/>
    <w:rPr>
      <w:sz w:val="20"/>
      <w:szCs w:val="20"/>
    </w:rPr>
  </w:style>
  <w:style w:styleId="EndnoteReference" w:type="character">
    <w:name w:val="endnote reference"/>
    <w:uiPriority w:val="99"/>
    <w:semiHidden/>
    <w:unhideWhenUsed/>
    <w:rPr>
      <w:vertAlign w:val="superscript"/>
    </w:rPr>
  </w:style>
  <w:style w:styleId="EndnoteText" w:type="paragraph">
    <w:name w:val="endnote text"/>
    <w:link w:val="EndnoteTextChar"/>
    <w:uiPriority w:val="99"/>
    <w:semiHidden/>
    <w:unhideWhenUsed/>
    <w:rPr>
      <w:sz w:val="20"/>
      <w:szCs w:val="20"/>
    </w:rPr>
  </w:style>
  <w:style w:customStyle="1" w:styleId="EndnoteTextChar" w:type="character">
    <w:name w:val="Endnote Text Char"/>
    <w:link w:val="EndnoteText"/>
    <w:uiPriority w:val="99"/>
    <w:semiHidden/>
    <w:unhideWhenUsed/>
    <w:rPr>
      <w:sz w:val="20"/>
      <w:szCs w:val="20"/>
    </w:rPr>
  </w:style>
  <w:style w:styleId="UnresolvedMention" w:type="character">
    <w:name w:val="Unresolved Mention"/>
    <w:basedOn w:val="DefaultParagraphFont"/>
    <w:uiPriority w:val="99"/>
    <w:semiHidden/>
    <w:unhideWhenUsed/>
    <w:rsid w:val="00B62205"/>
    <w:rPr>
      <w:color w:val="605E5C"/>
      <w:shd w:color="auto" w:fill="E1DFDD" w:val="clear"/>
    </w:rPr>
  </w:style>
  <w:style w:styleId="FollowedHyperlink" w:type="character">
    <w:name w:val="FollowedHyperlink"/>
    <w:basedOn w:val="DefaultParagraphFont"/>
    <w:uiPriority w:val="99"/>
    <w:semiHidden/>
    <w:unhideWhenUsed/>
    <w:rsid w:val="00B62205"/>
    <w:rPr>
      <w:color w:themeColor="followedHyperlink" w:val="954F72"/>
      <w:u w:val="single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Id="rId10" Target="header7.xml" Type="http://schemas.openxmlformats.org/officeDocument/2006/relationships/header" /><Relationship Id="rId11" Target="header6.xml" Type="http://schemas.openxmlformats.org/officeDocument/2006/relationships/header" /><Relationship Id="rId12" Target="header2.xml" Type="http://schemas.openxmlformats.org/officeDocument/2006/relationships/header" /><Relationship Id="rId13" Target="header5.xml" Type="http://schemas.openxmlformats.org/officeDocument/2006/relationships/header" /><Relationship Id="rId14" Target="header9.xml" Type="http://schemas.openxmlformats.org/officeDocument/2006/relationships/header" /><Relationship Id="rId15" Target="header4.xml" Type="http://schemas.openxmlformats.org/officeDocument/2006/relationships/header" /><Relationship Id="rId16" Target="header8.xml" Type="http://schemas.openxmlformats.org/officeDocument/2006/relationships/header" /><Relationship Id="rId17" Target="header3.xml" Type="http://schemas.openxmlformats.org/officeDocument/2006/relationships/header" /><Relationship Id="rId18" Target="footer9.xml" Type="http://schemas.openxmlformats.org/officeDocument/2006/relationships/footer" /><Relationship Id="rId19" Target="footer4.xml" Type="http://schemas.openxmlformats.org/officeDocument/2006/relationships/footer" /><Relationship Id="rId20" Target="footer1.xml" Type="http://schemas.openxmlformats.org/officeDocument/2006/relationships/footer" /><Relationship Id="rId21" Target="footer3.xml" Type="http://schemas.openxmlformats.org/officeDocument/2006/relationships/footer" /><Relationship Id="rId22" Target="footer7.xml" Type="http://schemas.openxmlformats.org/officeDocument/2006/relationships/footer" /><Relationship Id="rId23" Target="footer2.xml" Type="http://schemas.openxmlformats.org/officeDocument/2006/relationships/footer" /><Relationship Id="rId24" Target="footer6.xml" Type="http://schemas.openxmlformats.org/officeDocument/2006/relationships/footer" /><Relationship Id="rId25" Target="footer5.xml" Type="http://schemas.openxmlformats.org/officeDocument/2006/relationships/footer" /><Relationship Id="rId26" Target="footer8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258</Pages>
  <Words>74752</Words>
  <Characters>426090</Characters>
  <Application>Microsoft Office Word</Application>
  <DocSecurity>0</DocSecurity>
  <Lines>3550</Lines>
  <Paragraphs>999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2026-07-10T22:53:27Z</dcterms:created>
  <dcterms:modified xsi:type="dcterms:W3CDTF">2026-07-10T22:53:27Z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