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5.xml" ContentType="application/vnd.openxmlformats-officedocument.wordprocessingml.header+xml"/>
  <Override PartName="/word/header9.xml" ContentType="application/vnd.openxmlformats-officedocument.wordprocessingml.header+xml"/>
  <Override PartName="/word/header4.xml" ContentType="application/vnd.openxmlformats-officedocument.wordprocessingml.header+xml"/>
  <Override PartName="/word/header8.xml" ContentType="application/vnd.openxmlformats-officedocument.wordprocessingml.header+xml"/>
  <Override PartName="/word/header3.xml" ContentType="application/vnd.openxmlformats-officedocument.wordprocessingml.header+xml"/>
  <Override PartName="/word/footer9.xml" ContentType="application/vnd.openxmlformats-officedocument.wordprocessingml.footer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er7.xml" ContentType="application/vnd.openxmlformats-officedocument.wordprocessingml.footer+xml"/>
  <Override PartName="/word/footer2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oter8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Cs/>
          <w:b/>
        </w:rPr>
        <w:t xml:space="preserve">PERPUSTAKAAN DIGITAL ABBA</w:t>
      </w:r>
    </w:p>
    <w:p>
      <w:pPr>
        <w:pStyle w:val="BodyText"/>
      </w:pPr>
      <w:r>
        <w:rPr>
          <w:iCs/>
          <w:i/>
        </w:rPr>
        <w:t xml:space="preserve">Seri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Dari Bangsal ke Beranda: Obstetri Ginekologi Sosial sebagai Ilmu Kedokteran Utuh</w:t>
      </w:r>
      <w:r>
        <w:rPr>
          <w:iCs/>
          <w:i/>
        </w:rPr>
        <w:t xml:space="preserve">”</w:t>
      </w:r>
    </w:p>
    <w:p>
      <w:pPr>
        <w:pStyle w:val="BodyText"/>
      </w:pPr>
      <w:r>
        <w:t xml:space="preserve">Buku Tambahan — Klaster Digital</w:t>
      </w:r>
    </w:p>
    <w:p>
      <w:pPr>
        <w:pStyle w:val="BodyText"/>
      </w:pPr>
      <w:r>
        <w:rPr>
          <w:bCs/>
          <w:b/>
        </w:rPr>
        <w:t xml:space="preserve">Digitalisasi Layanan Obstetri-Ginekologi Sosial</w:t>
      </w:r>
    </w:p>
    <w:p>
      <w:pPr>
        <w:pStyle w:val="BodyText"/>
      </w:pPr>
      <w:r>
        <w:t xml:space="preserve">Rekam Medis Elektronik, Telemedicine, dan Kecerdasan Buatan dalam Praktik Obginsos</w:t>
      </w:r>
    </w:p>
    <w:p>
      <w:pPr>
        <w:pStyle w:val="BodyText"/>
      </w:pPr>
      <w:r>
        <w:rPr>
          <w:bCs/>
          <w:b/>
        </w:rPr>
        <w:t xml:space="preserve">Kode Buku: DIG-2</w:t>
      </w:r>
    </w:p>
    <w:p>
      <w:pPr>
        <w:pStyle w:val="BodyText"/>
      </w:pPr>
      <w:r>
        <w:t xml:space="preserve">Buku Pelengkap — Melengkapi SI-1, RS-1, dan RS-5 (Semester 3–4)</w:t>
      </w:r>
    </w:p>
    <w:p>
      <w:pPr>
        <w:pStyle w:val="BodyText"/>
      </w:pPr>
      <w:r>
        <w:t xml:space="preserve">Program Pendidikan Dokter Subspesialis Obstetri Ginekologi Sosial (Obginsos)</w:t>
      </w:r>
    </w:p>
    <w:p>
      <w:pPr>
        <w:pStyle w:val="BodyText"/>
      </w:pPr>
      <w:r>
        <w:t xml:space="preserve">Disusun berdasarkan materi</w:t>
      </w:r>
      <w:r>
        <w:t xml:space="preserve"> </w:t>
      </w:r>
      <w:r>
        <w:rPr>
          <w:iCs/>
          <w:i/>
        </w:rPr>
        <w:t xml:space="preserve">Textbook Subspesialis Obstetri Ginekologi Sosial</w:t>
      </w:r>
      <w:r>
        <w:t xml:space="preserve"> </w:t>
      </w:r>
      <w:r>
        <w:t xml:space="preserve">(Himpunan Obstetri Ginekologi Sosial – Center Malang, 2026), disusun ulang dan disunting sebagai buku tersendiri dalam Klaster Digital.</w:t>
      </w:r>
    </w:p>
    <w:p>
      <w:pPr>
        <w:pStyle w:val="BodyText"/>
      </w:pPr>
      <w:r>
        <w:t xml:space="preserve">Penyusun:</w:t>
      </w:r>
    </w:p>
    <w:p>
      <w:pPr>
        <w:pStyle w:val="BodyText"/>
      </w:pPr>
      <w:r>
        <w:rPr>
          <w:bCs/>
          <w:b/>
        </w:rPr>
        <w:t xml:space="preserve">Dr.dr. Budi Siswanto, Sp.OG., Subsp.Obginsos., SH., S.Kom. — Advokat</w:t>
      </w:r>
    </w:p>
    <w:p>
      <w:pPr>
        <w:pStyle w:val="BodyText"/>
      </w:pPr>
      <w:r>
        <w:t xml:space="preserve">Malang, Juli 2026</w:t>
      </w:r>
    </w:p>
    <w:bookmarkStart w:id="78" w:name="daftar-isi"/>
    <w:p>
      <w:pPr>
        <w:pStyle w:val="Heading1"/>
      </w:pPr>
      <w:r>
        <w:rPr>
          <w:bCs/>
          <w:b/>
        </w:rPr>
        <w:t xml:space="preserve">Daftar Isi</w:t>
      </w:r>
    </w:p>
    <w:p>
      <w:pPr>
        <w:pStyle w:val="FirstParagraph"/>
      </w:pPr>
      <w:r>
        <w:t xml:space="preserve">Bab 1 — Rekam Medis Elektronik dan Sistem Informasi Manajemen Puskesmas</w:t>
      </w:r>
    </w:p>
    <w:p>
      <w:pPr>
        <w:pStyle w:val="BodyText"/>
      </w:pPr>
      <w:r>
        <w:t xml:space="preserve">Bab 2 — Telemedicine dalam Obstetri Ginekologi</w:t>
      </w:r>
    </w:p>
    <w:p>
      <w:pPr>
        <w:pStyle w:val="BodyText"/>
      </w:pPr>
      <w:r>
        <w:t xml:space="preserve">Bab 3 — Kecerdasan Buatan dan Inovasi Digital dalam Obginsos</w:t>
      </w:r>
    </w:p>
    <w:p>
      <w:pPr>
        <w:pStyle w:val="BodyText"/>
      </w:pPr>
      <w:r>
        <w:t xml:space="preserve">Daftar Referensi</w:t>
      </w:r>
    </w:p>
    <w:p>
      <w:pPr>
        <w:pStyle w:val="BodyText"/>
      </w:pPr>
      <w:r>
        <w:rPr>
          <w:bCs/>
          <w:b/>
        </w:rPr>
        <w:t xml:space="preserve">BAB 1</w:t>
      </w:r>
    </w:p>
    <w:p>
      <w:pPr>
        <w:pStyle w:val="BodyText"/>
      </w:pPr>
      <w:r>
        <w:rPr>
          <w:bCs/>
          <w:b/>
        </w:rPr>
        <w:t xml:space="preserve">Sistem Informasi Kesehatan Maternal</w:t>
      </w:r>
    </w:p>
    <w:p>
      <w:pPr>
        <w:pStyle w:val="BodyText"/>
      </w:pPr>
      <w:r>
        <w:t xml:space="preserve"> </w:t>
      </w:r>
    </w:p>
    <w:p>
      <w:pPr>
        <w:pStyle w:val="BlockText"/>
      </w:pPr>
      <w:r>
        <w:rPr>
          <w:iCs/>
          <w:i/>
        </w:rPr>
        <w:t xml:space="preserve">Dokter yang tidak mampu membaca dan menggunakan sistem informasi</w:t>
      </w:r>
      <w:r>
        <w:rPr>
          <w:iCs/>
          <w:i/>
        </w:rPr>
        <w:t xml:space="preserve"> </w:t>
      </w:r>
      <w:r>
        <w:rPr>
          <w:iCs/>
          <w:i/>
        </w:rPr>
        <w:t xml:space="preserve">kesehatan pada era ini adalah dokter yang beroperasi setengah buta.</w:t>
      </w:r>
      <w:r>
        <w:rPr>
          <w:iCs/>
          <w:i/>
        </w:rPr>
        <w:t xml:space="preserve"> </w:t>
      </w:r>
      <w:r>
        <w:rPr>
          <w:iCs/>
          <w:i/>
        </w:rPr>
        <w:t xml:space="preserve">Bab ini mengubah Anda dari konsumen data menjadi analis dan pengguna</w:t>
      </w:r>
      <w:r>
        <w:rPr>
          <w:iCs/>
          <w:i/>
        </w:rPr>
        <w:t xml:space="preserve"> </w:t>
      </w:r>
      <w:r>
        <w:rPr>
          <w:iCs/>
          <w:i/>
        </w:rPr>
        <w:t xml:space="preserve">data yang aktif menggerakkan perubahan.</w:t>
      </w:r>
    </w:p>
    <w:p>
      <w:pPr>
        <w:pStyle w:val="FirstParagraph"/>
      </w:pPr>
      <w:r>
        <w:rPr>
          <w:bCs/>
          <w:b/>
        </w:rPr>
        <w:t xml:space="preserve">BAB 1</w:t>
      </w:r>
    </w:p>
    <w:p>
      <w:pPr>
        <w:pStyle w:val="BodyText"/>
      </w:pPr>
      <w:r>
        <w:rPr>
          <w:bCs/>
          <w:b/>
        </w:rPr>
        <w:t xml:space="preserve">SISTEM INFORMASI KESEHATAN MATERNAL</w:t>
      </w:r>
    </w:p>
    <w:p>
      <w:pPr>
        <w:pStyle w:val="BodyText"/>
      </w:pPr>
      <w:r>
        <w:rPr>
          <w:iCs/>
          <w:i/>
        </w:rPr>
        <w:t xml:space="preserve">Data, interoperabilitas, dan analitik sebagai infrastruktur pengambilan</w:t>
      </w:r>
      <w:r>
        <w:rPr>
          <w:iCs/>
          <w:i/>
        </w:rPr>
        <w:t xml:space="preserve"> </w:t>
      </w:r>
      <w:r>
        <w:rPr>
          <w:iCs/>
          <w:i/>
        </w:rPr>
        <w:t xml:space="preserve">keputusan berbasis bukti</w:t>
      </w:r>
    </w:p>
    <w:tbl>
      <w:tblPr>
        <w:tblStyle w:val="Table"/>
        <w:tblW w:type="pct" w:w="4865"/>
        <w:tblLook w:firstRow="0" w:lastRow="0" w:firstColumn="0" w:lastColumn="0" w:noHBand="0" w:noVBand="0" w:val="0000"/>
        <w:jc w:val="start"/>
      </w:tblPr>
      <w:tblGrid>
        <w:gridCol w:w="7705"/>
      </w:tblGrid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🎯 TUJUAN PEMBELAJARAN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1.</w:t>
            </w:r>
            <w:r>
              <w:t xml:space="preserve"> </w:t>
            </w:r>
            <w:r>
              <w:t xml:space="preserve">Menjelaskan arsitektur sistem informasi kesehatan maternal</w:t>
            </w:r>
            <w:r>
              <w:t xml:space="preserve"> </w:t>
            </w:r>
            <w:r>
              <w:t xml:space="preserve">Indonesia dan hubungan antarsistemnya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2.</w:t>
            </w:r>
            <w:r>
              <w:t xml:space="preserve"> </w:t>
            </w:r>
            <w:r>
              <w:t xml:space="preserve">Menerapkan standar HL7 FHIR dalam perencanaan dan evaluasi RME</w:t>
            </w:r>
            <w:r>
              <w:t xml:space="preserve"> </w:t>
            </w:r>
            <w:r>
              <w:t xml:space="preserve">obstetri-ginekologi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3.</w:t>
            </w:r>
            <w:r>
              <w:t xml:space="preserve"> </w:t>
            </w:r>
            <w:r>
              <w:t xml:space="preserve">Menggunakan data SIMPUS dan SATU SEHAT untuk analisis masalah</w:t>
            </w:r>
            <w:r>
              <w:t xml:space="preserve"> </w:t>
            </w:r>
            <w:r>
              <w:t xml:space="preserve">kesehatan maternal di wilayah kerja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4.</w:t>
            </w:r>
            <w:r>
              <w:t xml:space="preserve"> </w:t>
            </w:r>
            <w:r>
              <w:t xml:space="preserve">Menerapkan prinsip-prinsip analitik data dalam pengambilan</w:t>
            </w:r>
            <w:r>
              <w:t xml:space="preserve"> </w:t>
            </w:r>
            <w:r>
              <w:t xml:space="preserve">keputusan program kesehatan maternal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5.</w:t>
            </w:r>
            <w:r>
              <w:t xml:space="preserve"> </w:t>
            </w:r>
            <w:r>
              <w:t xml:space="preserve">Memahami aplikasi GIS dan big data untuk pemetaan risiko dan</w:t>
            </w:r>
            <w:r>
              <w:t xml:space="preserve"> </w:t>
            </w:r>
            <w:r>
              <w:t xml:space="preserve">perencanaan berbasis wilayah</w:t>
            </w:r>
          </w:p>
        </w:tc>
      </w:tr>
    </w:tbl>
    <w:bookmarkStart w:id="25" w:name="Xaa3658fcf46e22ac7abfd61202cf41cb5b2948e"/>
    <w:p>
      <w:pPr>
        <w:pStyle w:val="Heading2"/>
      </w:pPr>
      <w:r>
        <w:t xml:space="preserve">1.1 Rekam Medis Elektronik dalam Obstetri-Ginekologi</w:t>
      </w:r>
    </w:p>
    <w:p>
      <w:pPr>
        <w:pStyle w:val="FirstParagraph"/>
      </w:pPr>
      <w:r>
        <w:t xml:space="preserve">Transformasi digital sistem kesehatan bukan sekadar tentang mengganti</w:t>
      </w:r>
      <w:r>
        <w:t xml:space="preserve"> </w:t>
      </w:r>
      <w:r>
        <w:t xml:space="preserve">kertas dengan layar — ia adalah perubahan fundamental dalam cara kita</w:t>
      </w:r>
      <w:r>
        <w:t xml:space="preserve"> </w:t>
      </w:r>
      <w:r>
        <w:t xml:space="preserve">mengumpulkan, menyimpan, berbagi, dan menggunakan informasi klinis untuk</w:t>
      </w:r>
      <w:r>
        <w:t xml:space="preserve"> </w:t>
      </w:r>
      <w:r>
        <w:t xml:space="preserve">mengoptimalkan perawatan pasien dan kesehatan populasi. Dalam konteks</w:t>
      </w:r>
      <w:r>
        <w:t xml:space="preserve"> </w:t>
      </w:r>
      <w:r>
        <w:t xml:space="preserve">Obginsos, RME yang dirancang baik dapat menjadi instrumen yang secara</w:t>
      </w:r>
      <w:r>
        <w:t xml:space="preserve"> </w:t>
      </w:r>
      <w:r>
        <w:t xml:space="preserve">aktif membantu dokter memberikan perawatan yang lebih baik: mengingatkan</w:t>
      </w:r>
      <w:r>
        <w:t xml:space="preserve"> </w:t>
      </w:r>
      <w:r>
        <w:t xml:space="preserve">tentang pemeriksaan yang terlewat, mengidentifikasi pola risiko, dan</w:t>
      </w:r>
      <w:r>
        <w:t xml:space="preserve"> </w:t>
      </w:r>
      <w:r>
        <w:t xml:space="preserve">memfasilitasi koordinasi antara tenaga kesehatan yang berbeda.</w:t>
      </w:r>
    </w:p>
    <w:bookmarkStart w:id="20" w:name="standar-interoperabilitas-hl7-fhir"/>
    <w:p>
      <w:pPr>
        <w:pStyle w:val="Heading3"/>
      </w:pPr>
      <w:r>
        <w:t xml:space="preserve">1.1.1 Standar Interoperabilitas HL7 FHIR</w:t>
      </w:r>
    </w:p>
    <w:p>
      <w:pPr>
        <w:pStyle w:val="FirstParagraph"/>
      </w:pPr>
      <w:r>
        <w:t xml:space="preserve">HL7 FHIR (Fast Healthcare Interoperability Resources) adalah standar</w:t>
      </w:r>
      <w:r>
        <w:t xml:space="preserve"> </w:t>
      </w:r>
      <w:r>
        <w:t xml:space="preserve">teknis yang mendefinisikan bagaimana data kesehatan harus distrukturkan</w:t>
      </w:r>
      <w:r>
        <w:t xml:space="preserve"> </w:t>
      </w:r>
      <w:r>
        <w:t xml:space="preserve">dan dipertukarkan antara sistem yang berbeda. Dikembangkan oleh Health</w:t>
      </w:r>
      <w:r>
        <w:t xml:space="preserve"> </w:t>
      </w:r>
      <w:r>
        <w:t xml:space="preserve">Level Seven International (HL7), FHIR menggunakan teknologi web modern</w:t>
      </w:r>
      <w:r>
        <w:t xml:space="preserve"> </w:t>
      </w:r>
      <w:r>
        <w:t xml:space="preserve">(RESTful API, JSON, XML) yang memudahkan integrasi antar-sistem</w:t>
      </w:r>
      <w:r>
        <w:t xml:space="preserve"> </w:t>
      </w:r>
      <w:r>
        <w:t xml:space="preserve">dibandingkan standar HL7 versi sebelumnya yang lebih kompleks.</w:t>
      </w:r>
    </w:p>
    <w:p>
      <w:pPr>
        <w:pStyle w:val="BodyText"/>
      </w:pPr>
      <w:r>
        <w:t xml:space="preserve">Dalam konteks Indonesia, FHIR menjadi backbone teknis dari platform SATU</w:t>
      </w:r>
      <w:r>
        <w:t xml:space="preserve"> </w:t>
      </w:r>
      <w:r>
        <w:t xml:space="preserve">SEHAT yang dikembangkan Kemenkes sebagai upaya menyatukan data kesehatan</w:t>
      </w:r>
      <w:r>
        <w:t xml:space="preserve"> </w:t>
      </w:r>
      <w:r>
        <w:t xml:space="preserve">nasional. Pemahaman dasar tentang FHIR penting bagi seorang subspesialis</w:t>
      </w:r>
      <w:r>
        <w:t xml:space="preserve"> </w:t>
      </w:r>
      <w:r>
        <w:t xml:space="preserve">Obginsos yang terlibat dalam perencanaan atau evaluasi sistem informasi</w:t>
      </w:r>
      <w:r>
        <w:t xml:space="preserve"> </w:t>
      </w:r>
      <w:r>
        <w:t xml:space="preserve">di institusinya — bukan untuk menjadi programmer, tetapi untuk dapat</w:t>
      </w:r>
      <w:r>
        <w:t xml:space="preserve"> </w:t>
      </w:r>
      <w:r>
        <w:t xml:space="preserve">berkomunikasi secara efektif dengan tim IT tentang kebutuhan klinis yang</w:t>
      </w:r>
      <w:r>
        <w:t xml:space="preserve"> </w:t>
      </w:r>
      <w:r>
        <w:t xml:space="preserve">harus dipenuhi oleh sistem.</w:t>
      </w:r>
    </w:p>
    <w:tbl>
      <w:tblPr>
        <w:tblStyle w:val="Table"/>
        <w:tblW w:type="pct" w:w="4865"/>
        <w:tblLook w:firstRow="0" w:lastRow="0" w:firstColumn="0" w:lastColumn="0" w:noHBand="0" w:noVBand="0" w:val="0000"/>
        <w:jc w:val="start"/>
      </w:tblPr>
      <w:tblGrid>
        <w:gridCol w:w="7705"/>
      </w:tblGrid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FHIR RESOURCE KUNCI UNTUK OBGINSOS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Beberapa FHIR Resources yang paling relevan dalam konteks maternal:</w:t>
            </w:r>
            <w:r>
              <w:t xml:space="preserve"> </w:t>
            </w:r>
            <w:r>
              <w:t xml:space="preserve">Patient (identitas ibu), Encounter (kunjungan ANC), Observation (hasil</w:t>
            </w:r>
            <w:r>
              <w:t xml:space="preserve"> </w:t>
            </w:r>
            <w:r>
              <w:t xml:space="preserve">pemeriksaan lab, TTV, USG), Condition (diagnosis), Procedure</w:t>
            </w:r>
            <w:r>
              <w:t xml:space="preserve"> </w:t>
            </w:r>
            <w:r>
              <w:t xml:space="preserve">(tindakan), MedicationRequest (resep), CarePlan (rencana perawatan</w:t>
            </w:r>
            <w:r>
              <w:t xml:space="preserve"> </w:t>
            </w:r>
            <w:r>
              <w:t xml:space="preserve">ANC), EpisodeOfCare (rangkaian perawatan kehamilan dari awal hingga</w:t>
            </w:r>
            <w:r>
              <w:t xml:space="preserve"> </w:t>
            </w:r>
            <w:r>
              <w:t xml:space="preserve">nifas). Pemahaman tentang struktur data ini membantu klinisi</w:t>
            </w:r>
            <w:r>
              <w:t xml:space="preserve"> </w:t>
            </w:r>
            <w:r>
              <w:t xml:space="preserve">mendefinisikan kebutuhan RME secara presisi.</w:t>
            </w:r>
          </w:p>
        </w:tc>
      </w:tr>
    </w:tbl>
    <w:bookmarkEnd w:id="20"/>
    <w:bookmarkStart w:id="24" w:name="X7abe6f6940dbae24159d7d6410cdbe694ce2dc7"/>
    <w:p>
      <w:pPr>
        <w:pStyle w:val="Heading3"/>
      </w:pPr>
      <w:r>
        <w:t xml:space="preserve">1.1.2 Implementasi RME Maternal di Fasilitas Indonesia</w:t>
      </w:r>
    </w:p>
    <w:p>
      <w:pPr>
        <w:pStyle w:val="FirstParagraph"/>
      </w:pPr>
      <w:r>
        <w:t xml:space="preserve">Implementasi RME di fasilitas kesehatan Indonesia masih sangat tidak</w:t>
      </w:r>
      <w:r>
        <w:t xml:space="preserve"> </w:t>
      </w:r>
      <w:r>
        <w:t xml:space="preserve">merata — mencerminkan kesenjangan infrastruktur digital yang lebih</w:t>
      </w:r>
      <w:r>
        <w:t xml:space="preserve"> </w:t>
      </w:r>
      <w:r>
        <w:t xml:space="preserve">luas. RS tipe A dan B di kota besar umumnya sudah memiliki RME yang</w:t>
      </w:r>
      <w:r>
        <w:t xml:space="preserve"> </w:t>
      </w:r>
      <w:r>
        <w:t xml:space="preserve">terintegrasi, meskipun kualitas dan kelengkapan modul</w:t>
      </w:r>
      <w:r>
        <w:t xml:space="preserve"> </w:t>
      </w:r>
      <w:r>
        <w:t xml:space="preserve">obstetri-ginekologi sangat bervariasi. RS tipe C dan D di kabupaten,</w:t>
      </w:r>
      <w:r>
        <w:t xml:space="preserve"> </w:t>
      </w:r>
      <w:r>
        <w:t xml:space="preserve">serta Puskesmas, banyak yang masih menggunakan sistem parsial atau</w:t>
      </w:r>
      <w:r>
        <w:t xml:space="preserve"> </w:t>
      </w:r>
      <w:r>
        <w:t xml:space="preserve">bahkan sepenuhnya berbasis kertas.</w:t>
      </w:r>
    </w:p>
    <w:bookmarkStart w:id="21" w:name="X1a617d8831cc9f30513502ea7191bf9bb9e5c98"/>
    <w:p>
      <w:pPr>
        <w:pStyle w:val="Heading4"/>
      </w:pPr>
      <w:r>
        <w:t xml:space="preserve">a. RME di RS Tersier: Fitur Khusus Obstetri-Ginekologi</w:t>
      </w:r>
    </w:p>
    <w:p>
      <w:pPr>
        <w:pStyle w:val="FirstParagraph"/>
      </w:pPr>
      <w:r>
        <w:t xml:space="preserve">RME obstetri-ginekologi yang ideal di RS tersier harus mencakup</w:t>
      </w:r>
      <w:r>
        <w:t xml:space="preserve"> </w:t>
      </w:r>
      <w:r>
        <w:t xml:space="preserve">modul-modul terintegrasi yang saling terhubung: modul ANC (pencatatan</w:t>
      </w:r>
      <w:r>
        <w:t xml:space="preserve"> </w:t>
      </w:r>
      <w:r>
        <w:t xml:space="preserve">kunjungan, skrining risiko, hasil lab, USG, jadwal kunjungan</w:t>
      </w:r>
      <w:r>
        <w:t xml:space="preserve"> </w:t>
      </w:r>
      <w:r>
        <w:t xml:space="preserve">berikutnya); modul persalinan (partograf elektronik real-time,</w:t>
      </w:r>
      <w:r>
        <w:t xml:space="preserve"> </w:t>
      </w:r>
      <w:r>
        <w:t xml:space="preserve">monitoring CTG yang terintegrasi, dokumentasi tindakan persalinan);</w:t>
      </w:r>
      <w:r>
        <w:t xml:space="preserve"> </w:t>
      </w:r>
      <w:r>
        <w:t xml:space="preserve">modul NICU (terhubung dengan modul persalinan untuk kontinuitas data</w:t>
      </w:r>
      <w:r>
        <w:t xml:space="preserve"> </w:t>
      </w:r>
      <w:r>
        <w:t xml:space="preserve">bayi); modul ginekologi (rekam medis poliklinik, jadwal tindakan, hasil</w:t>
      </w:r>
      <w:r>
        <w:t xml:space="preserve"> </w:t>
      </w:r>
      <w:r>
        <w:t xml:space="preserve">histopatologi); dan modul KB (riwayat kontrasepsi, konseling yang</w:t>
      </w:r>
      <w:r>
        <w:t xml:space="preserve"> </w:t>
      </w:r>
      <w:r>
        <w:t xml:space="preserve">didokumentasikan, efek samping yang dilaporkan).</w:t>
      </w:r>
    </w:p>
    <w:p>
      <w:pPr>
        <w:pStyle w:val="BodyText"/>
      </w:pPr>
      <w:r>
        <w:t xml:space="preserve">Fitur decision support yang paling bermanfaat dalam RME obstetri: alert</w:t>
      </w:r>
      <w:r>
        <w:t xml:space="preserve"> </w:t>
      </w:r>
      <w:r>
        <w:t xml:space="preserve">otomatis untuk nilai laboratorium abnormal yang kritis (Hb &lt; 8,</w:t>
      </w:r>
      <w:r>
        <w:t xml:space="preserve"> </w:t>
      </w:r>
      <w:r>
        <w:t xml:space="preserve">trombosit &lt; 100.000, proteinuria 2+), reminder pemeriksaan yang</w:t>
      </w:r>
      <w:r>
        <w:t xml:space="preserve"> </w:t>
      </w:r>
      <w:r>
        <w:t xml:space="preserve">seharusnya sudah dilakukan berdasarkan usia gestasi, kalkulator skor</w:t>
      </w:r>
      <w:r>
        <w:t xml:space="preserve"> </w:t>
      </w:r>
      <w:r>
        <w:t xml:space="preserve">risiko terintegrasi (misalnya Kartu Skor Poedji Rochjati digital), dan</w:t>
      </w:r>
      <w:r>
        <w:t xml:space="preserve"> </w:t>
      </w:r>
      <w:r>
        <w:t xml:space="preserve">alert interaksi obat pada perempuan hamil.</w:t>
      </w:r>
    </w:p>
    <w:bookmarkEnd w:id="21"/>
    <w:bookmarkStart w:id="22" w:name="Xf5c8d1eadfaa793a8cf1d8b70c6670fe451be94"/>
    <w:p>
      <w:pPr>
        <w:pStyle w:val="Heading4"/>
      </w:pPr>
      <w:r>
        <w:t xml:space="preserve">b. RME di Puskesmas: SIMPUS dan Keterbatasannya</w:t>
      </w:r>
    </w:p>
    <w:p>
      <w:pPr>
        <w:pStyle w:val="FirstParagraph"/>
      </w:pPr>
      <w:r>
        <w:t xml:space="preserve">SIMPUS (Sistem Informasi Manajemen Puskesmas) adalah platform RME yang</w:t>
      </w:r>
      <w:r>
        <w:t xml:space="preserve"> </w:t>
      </w:r>
      <w:r>
        <w:t xml:space="preserve">digunakan di Puskesmas di seluruh Indonesia, dengan berbagai varian yang</w:t>
      </w:r>
      <w:r>
        <w:t xml:space="preserve"> </w:t>
      </w:r>
      <w:r>
        <w:t xml:space="preserve">dikembangkan oleh Dinas Kesehatan masing-masing kabupaten/kota atau oleh</w:t>
      </w:r>
      <w:r>
        <w:t xml:space="preserve"> </w:t>
      </w:r>
      <w:r>
        <w:t xml:space="preserve">vendor swasta. Modul KIA dalam SIMPUS memungkinkan pencatatan kunjungan</w:t>
      </w:r>
      <w:r>
        <w:t xml:space="preserve"> </w:t>
      </w:r>
      <w:r>
        <w:t xml:space="preserve">ANC, persalinan, imunisasi, dan KB secara digital, serta pelaporan</w:t>
      </w:r>
      <w:r>
        <w:t xml:space="preserve"> </w:t>
      </w:r>
      <w:r>
        <w:t xml:space="preserve">otomatis ke Dinas Kesehatan.</w:t>
      </w:r>
    </w:p>
    <w:p>
      <w:pPr>
        <w:pStyle w:val="BodyText"/>
      </w:pPr>
      <w:r>
        <w:t xml:space="preserve">Keterbatasan utama SIMPUS: fragmentasi antar-kabupaten (setiap kabupaten</w:t>
      </w:r>
      <w:r>
        <w:t xml:space="preserve"> </w:t>
      </w:r>
      <w:r>
        <w:t xml:space="preserve">bisa menggunakan SIMPUS yang berbeda, menghambat agregasi data</w:t>
      </w:r>
      <w:r>
        <w:t xml:space="preserve"> </w:t>
      </w:r>
      <w:r>
        <w:t xml:space="preserve">nasional), ketergantungan pada konektivitas internet yang tidak stabil</w:t>
      </w:r>
      <w:r>
        <w:t xml:space="preserve"> </w:t>
      </w:r>
      <w:r>
        <w:t xml:space="preserve">di daerah terpencil, antarmuka yang tidak intuitif yang menurunkan</w:t>
      </w:r>
      <w:r>
        <w:t xml:space="preserve"> </w:t>
      </w:r>
      <w:r>
        <w:t xml:space="preserve">kepatuhan pengisian, dan keterbatasan kapasitas pelatihan untuk tenaga</w:t>
      </w:r>
      <w:r>
        <w:t xml:space="preserve"> </w:t>
      </w:r>
      <w:r>
        <w:t xml:space="preserve">kesehatan. Upaya standardisasi melalui SATU SEHAT diharapkan dapat</w:t>
      </w:r>
      <w:r>
        <w:t xml:space="preserve"> </w:t>
      </w:r>
      <w:r>
        <w:t xml:space="preserve">mengatasi fragmentasi ini secara bertahap.</w:t>
      </w:r>
    </w:p>
    <w:bookmarkEnd w:id="22"/>
    <w:bookmarkStart w:id="23" w:name="c.-keamanan-data-pasien-dalam-rme"/>
    <w:p>
      <w:pPr>
        <w:pStyle w:val="Heading4"/>
      </w:pPr>
      <w:r>
        <w:t xml:space="preserve">c. Keamanan Data Pasien dalam RME</w:t>
      </w:r>
    </w:p>
    <w:p>
      <w:pPr>
        <w:pStyle w:val="FirstParagraph"/>
      </w:pPr>
      <w:r>
        <w:t xml:space="preserve">Keamanan dan privasi data pasien dalam RME adalah kewajiban hukum (PP</w:t>
      </w:r>
      <w:r>
        <w:t xml:space="preserve"> </w:t>
      </w:r>
      <w:r>
        <w:t xml:space="preserve">No. 71 Tahun 2019 tentang Penyelenggaraan Sistem dan Transaksi</w:t>
      </w:r>
      <w:r>
        <w:t xml:space="preserve"> </w:t>
      </w:r>
      <w:r>
        <w:t xml:space="preserve">Elektronik) dan etika profesional. Prinsip-prinsip keamanan data yang</w:t>
      </w:r>
      <w:r>
        <w:t xml:space="preserve"> </w:t>
      </w:r>
      <w:r>
        <w:t xml:space="preserve">harus dipastikan: akses berbasis peran (hanya tenaga yang berwenang</w:t>
      </w:r>
      <w:r>
        <w:t xml:space="preserve"> </w:t>
      </w:r>
      <w:r>
        <w:t xml:space="preserve">dapat mengakses data yang relevan dengan perannya), enkripsi data saat</w:t>
      </w:r>
      <w:r>
        <w:t xml:space="preserve"> </w:t>
      </w:r>
      <w:r>
        <w:t xml:space="preserve">transmisi dan penyimpanan, audit trail (semua akses dan perubahan data</w:t>
      </w:r>
      <w:r>
        <w:t xml:space="preserve"> </w:t>
      </w:r>
      <w:r>
        <w:t xml:space="preserve">tercatat), backup reguler, dan protokol response terhadap insiden</w:t>
      </w:r>
      <w:r>
        <w:t xml:space="preserve"> </w:t>
      </w:r>
      <w:r>
        <w:t xml:space="preserve">keamanan data.</w:t>
      </w:r>
    </w:p>
    <w:bookmarkEnd w:id="23"/>
    <w:bookmarkEnd w:id="24"/>
    <w:bookmarkEnd w:id="25"/>
    <w:bookmarkStart w:id="31" w:name="X1238c0c31ba5e6404b8cfa1720e3e19e5503083"/>
    <w:p>
      <w:pPr>
        <w:pStyle w:val="Heading2"/>
      </w:pPr>
      <w:r>
        <w:t xml:space="preserve">1.2 Sistem Informasi Manajemen Puskesmas (SIMPUS)</w:t>
      </w:r>
    </w:p>
    <w:bookmarkStart w:id="29" w:name="modul-kia-dalam-simpus"/>
    <w:p>
      <w:pPr>
        <w:pStyle w:val="Heading3"/>
      </w:pPr>
      <w:r>
        <w:t xml:space="preserve">1.2.1 Modul KIA dalam SIMPUS</w:t>
      </w:r>
    </w:p>
    <w:p>
      <w:pPr>
        <w:pStyle w:val="FirstParagraph"/>
      </w:pPr>
      <w:r>
        <w:t xml:space="preserve">Modul Kesehatan Ibu dan Anak (KIA) dalam SIMPUS adalah salah satu modul</w:t>
      </w:r>
      <w:r>
        <w:t xml:space="preserve"> </w:t>
      </w:r>
      <w:r>
        <w:t xml:space="preserve">yang paling aktif digunakan di Puskesmas karena KIA adalah program</w:t>
      </w:r>
      <w:r>
        <w:t xml:space="preserve"> </w:t>
      </w:r>
      <w:r>
        <w:t xml:space="preserve">prioritas dengan target pelaporan yang ketat. Pemahaman yang baik</w:t>
      </w:r>
      <w:r>
        <w:t xml:space="preserve"> </w:t>
      </w:r>
      <w:r>
        <w:t xml:space="preserve">tentang bagaimana data KIA dikumpulkan dan dilaporkan melalui SIMPUS</w:t>
      </w:r>
      <w:r>
        <w:t xml:space="preserve"> </w:t>
      </w:r>
      <w:r>
        <w:t xml:space="preserve">penting bagi seorang subspesialis Obginsos yang berperan sebagai pembina</w:t>
      </w:r>
      <w:r>
        <w:t xml:space="preserve"> </w:t>
      </w:r>
      <w:r>
        <w:t xml:space="preserve">teknis Puskesmas di wilayah kerjanya.</w:t>
      </w:r>
    </w:p>
    <w:bookmarkStart w:id="26" w:name="X6b5a7ce07b430d6bff71a48d27a79085f35914e"/>
    <w:p>
      <w:pPr>
        <w:pStyle w:val="Heading4"/>
      </w:pPr>
      <w:r>
        <w:t xml:space="preserve">a. Pencatatan ANC, Persalinan, dan Nifas dalam SIMPUS</w:t>
      </w:r>
    </w:p>
    <w:p>
      <w:pPr>
        <w:pStyle w:val="FirstParagraph"/>
      </w:pPr>
      <w:r>
        <w:t xml:space="preserve">SIMPUS memungkinkan pencatatan individual setiap kunjungan ANC dengan</w:t>
      </w:r>
      <w:r>
        <w:t xml:space="preserve"> </w:t>
      </w:r>
      <w:r>
        <w:t xml:space="preserve">komponen yang seharusnya sesuai standar Permenkes 21/2021: identitas</w:t>
      </w:r>
      <w:r>
        <w:t xml:space="preserve"> </w:t>
      </w:r>
      <w:r>
        <w:t xml:space="preserve">ibu, usia gestasi, berat badan, tekanan darah, tinggi fundus uteri,</w:t>
      </w:r>
      <w:r>
        <w:t xml:space="preserve"> </w:t>
      </w:r>
      <w:r>
        <w:t xml:space="preserve">presentasi janin, denyut jantung janin, hasil pemeriksaan laboratorium,</w:t>
      </w:r>
      <w:r>
        <w:t xml:space="preserve"> </w:t>
      </w:r>
      <w:r>
        <w:t xml:space="preserve">diagnosis, tatalaksana, konseling yang diberikan, dan jadwal kunjungan</w:t>
      </w:r>
      <w:r>
        <w:t xml:space="preserve"> </w:t>
      </w:r>
      <w:r>
        <w:t xml:space="preserve">berikutnya. Pencatatan individual ini — ketika dilakukan secara</w:t>
      </w:r>
      <w:r>
        <w:t xml:space="preserve"> </w:t>
      </w:r>
      <w:r>
        <w:t xml:space="preserve">konsisten dan akurat — memungkinkan pemantauan perkembangan setiap ibu</w:t>
      </w:r>
      <w:r>
        <w:t xml:space="preserve"> </w:t>
      </w:r>
      <w:r>
        <w:t xml:space="preserve">hamil dari kunjungan ke kunjungan dan identifikasi ibu yang missedvisit</w:t>
      </w:r>
      <w:r>
        <w:t xml:space="preserve"> </w:t>
      </w:r>
      <w:r>
        <w:t xml:space="preserve">secara otomatis.</w:t>
      </w:r>
    </w:p>
    <w:bookmarkEnd w:id="26"/>
    <w:bookmarkStart w:id="27" w:name="b.-pelaporan-data-kia-ke-dinas-kesehatan"/>
    <w:p>
      <w:pPr>
        <w:pStyle w:val="Heading4"/>
      </w:pPr>
      <w:r>
        <w:t xml:space="preserve">b. Pelaporan Data KIA ke Dinas Kesehatan</w:t>
      </w:r>
    </w:p>
    <w:p>
      <w:pPr>
        <w:pStyle w:val="FirstParagraph"/>
      </w:pPr>
      <w:r>
        <w:t xml:space="preserve">SIMPUS secara otomatis mengagregasi data individual menjadi laporan</w:t>
      </w:r>
      <w:r>
        <w:t xml:space="preserve"> </w:t>
      </w:r>
      <w:r>
        <w:t xml:space="preserve">bulanan yang dikirimkan ke Dinas Kesehatan Kabupaten/Kota.</w:t>
      </w:r>
      <w:r>
        <w:t xml:space="preserve"> </w:t>
      </w:r>
      <w:r>
        <w:t xml:space="preserve">Laporan-laporan standar yang dihasilkan mencakup: cakupan K1-K4 ANC,</w:t>
      </w:r>
      <w:r>
        <w:t xml:space="preserve"> </w:t>
      </w:r>
      <w:r>
        <w:t xml:space="preserve">cakupan persalinan fasilitas, cakupan kunjungan nifas, angka deteksi ibu</w:t>
      </w:r>
      <w:r>
        <w:t xml:space="preserve"> </w:t>
      </w:r>
      <w:r>
        <w:t xml:space="preserve">hamil risiko tinggi, dan cakupan imunisasi TT. Data aggregat ini menjadi</w:t>
      </w:r>
      <w:r>
        <w:t xml:space="preserve"> </w:t>
      </w:r>
      <w:r>
        <w:t xml:space="preserve">dasar evaluasi kinerja program KIA di tingkat kabupaten dan nasional.</w:t>
      </w:r>
    </w:p>
    <w:bookmarkEnd w:id="27"/>
    <w:bookmarkStart w:id="28" w:name="X9d7da4320e6f7c1f402d62d9c4406ecae225b93"/>
    <w:p>
      <w:pPr>
        <w:pStyle w:val="Heading4"/>
      </w:pPr>
      <w:r>
        <w:t xml:space="preserve">c. Masalah Validitas dan Completeness Data</w:t>
      </w:r>
    </w:p>
    <w:p>
      <w:pPr>
        <w:pStyle w:val="FirstParagraph"/>
      </w:pPr>
      <w:r>
        <w:t xml:space="preserve">Kualitas data SIMPUS sangat bervariasi dan sering tidak optimal karena</w:t>
      </w:r>
      <w:r>
        <w:t xml:space="preserve"> </w:t>
      </w:r>
      <w:r>
        <w:t xml:space="preserve">beberapa faktor: beban administrasi yang tinggi mendorong tenaga</w:t>
      </w:r>
      <w:r>
        <w:t xml:space="preserve"> </w:t>
      </w:r>
      <w:r>
        <w:t xml:space="preserve">kesehatan untuk mengisi data secara batch setelah layanan, bukan secara</w:t>
      </w:r>
      <w:r>
        <w:t xml:space="preserve"> </w:t>
      </w:r>
      <w:r>
        <w:t xml:space="preserve">real-time; kurangnya pemahaman tentang pentingnya data yang akurat untuk</w:t>
      </w:r>
      <w:r>
        <w:t xml:space="preserve"> </w:t>
      </w:r>
      <w:r>
        <w:t xml:space="preserve">pengambilan keputusan; tekanan untuk memenuhi target yang mendorong</w:t>
      </w:r>
      <w:r>
        <w:t xml:space="preserve"> </w:t>
      </w:r>
      <w:r>
        <w:t xml:space="preserve">'pencatatan kreatif'; dan kurangnya supervisi dan feedback dari Dinas</w:t>
      </w:r>
      <w:r>
        <w:t xml:space="preserve"> </w:t>
      </w:r>
      <w:r>
        <w:t xml:space="preserve">Kesehatan tentang kualitas data. Seorang subspesialis Obginsos yang</w:t>
      </w:r>
      <w:r>
        <w:t xml:space="preserve"> </w:t>
      </w:r>
      <w:r>
        <w:t xml:space="preserve">memahami masalah ini dapat berkontribusi dalam pelatihan dan</w:t>
      </w:r>
      <w:r>
        <w:t xml:space="preserve"> </w:t>
      </w:r>
      <w:r>
        <w:t xml:space="preserve">pendampingan yang meningkatkan kualitas data dari akarnya.</w:t>
      </w:r>
    </w:p>
    <w:bookmarkEnd w:id="28"/>
    <w:bookmarkEnd w:id="29"/>
    <w:bookmarkStart w:id="30" w:name="Xd51ed07385b27f7a00daa613c8559a76ea9d04d"/>
    <w:p>
      <w:pPr>
        <w:pStyle w:val="Heading3"/>
      </w:pPr>
      <w:r>
        <w:t xml:space="preserve">1.2.2 Integrasi Data Nasional: Platform SATU SEHAT</w:t>
      </w:r>
    </w:p>
    <w:p>
      <w:pPr>
        <w:pStyle w:val="FirstParagraph"/>
      </w:pPr>
      <w:r>
        <w:t xml:space="preserve">Platform SATU SEHAT adalah inisiatif transformasi digital kesehatan</w:t>
      </w:r>
      <w:r>
        <w:t xml:space="preserve"> </w:t>
      </w:r>
      <w:r>
        <w:t xml:space="preserve">nasional yang dipimpin Kementerian Kesehatan, dengan ambisi untuk</w:t>
      </w:r>
      <w:r>
        <w:t xml:space="preserve"> </w:t>
      </w:r>
      <w:r>
        <w:t xml:space="preserve">menyatukan seluruh data kesehatan Indonesia — dari Puskesmas di desa</w:t>
      </w:r>
      <w:r>
        <w:t xml:space="preserve"> </w:t>
      </w:r>
      <w:r>
        <w:t xml:space="preserve">terpencil hingga RS swasta di kota besar — dalam satu ekosistem</w:t>
      </w:r>
      <w:r>
        <w:t xml:space="preserve"> </w:t>
      </w:r>
      <w:r>
        <w:t xml:space="preserve">digital yang interoperabel. Diluncurkan secara bertahap sejak 2022, SATU</w:t>
      </w:r>
      <w:r>
        <w:t xml:space="preserve"> </w:t>
      </w:r>
      <w:r>
        <w:t xml:space="preserve">SEHAT menggunakan standar FHIR sebagai bahasa data yang sama untuk semua</w:t>
      </w:r>
      <w:r>
        <w:t xml:space="preserve"> </w:t>
      </w:r>
      <w:r>
        <w:t xml:space="preserve">fasilitas.</w:t>
      </w:r>
    </w:p>
    <w:p>
      <w:pPr>
        <w:pStyle w:val="BodyText"/>
      </w:pPr>
      <w:r>
        <w:t xml:space="preserve">Bagi seorang subspesialis Obginsos, SATU SEHAT menjanjikan kemampuan</w:t>
      </w:r>
      <w:r>
        <w:t xml:space="preserve"> </w:t>
      </w:r>
      <w:r>
        <w:t xml:space="preserve">yang belum pernah ada sebelumnya: melihat riwayat lengkap seorang pasien</w:t>
      </w:r>
      <w:r>
        <w:t xml:space="preserve"> </w:t>
      </w:r>
      <w:r>
        <w:t xml:space="preserve">dari semua fasilitas yang pernah dikunjungi (termasuk Puskesmas, klinik,</w:t>
      </w:r>
      <w:r>
        <w:t xml:space="preserve"> </w:t>
      </w:r>
      <w:r>
        <w:t xml:space="preserve">dan RS lain), memantau kinerja program KIA di tingkat nasional secara</w:t>
      </w:r>
      <w:r>
        <w:t xml:space="preserve"> </w:t>
      </w:r>
      <w:r>
        <w:t xml:space="preserve">real-time, dan menggunakan data agregat untuk penelitian epidemiologi</w:t>
      </w:r>
      <w:r>
        <w:t xml:space="preserve"> </w:t>
      </w:r>
      <w:r>
        <w:t xml:space="preserve">dengan skala yang jauh lebih besar. Namun manfaat ini baru dapat</w:t>
      </w:r>
      <w:r>
        <w:t xml:space="preserve"> </w:t>
      </w:r>
      <w:r>
        <w:t xml:space="preserve">terwujud jika implementasi berjalan dengan tingkat partisipasi fasilitas</w:t>
      </w:r>
      <w:r>
        <w:t xml:space="preserve"> </w:t>
      </w:r>
      <w:r>
        <w:t xml:space="preserve">yang tinggi dan kualitas data yang terjaga.</w:t>
      </w:r>
    </w:p>
    <w:bookmarkEnd w:id="30"/>
    <w:bookmarkEnd w:id="31"/>
    <w:bookmarkStart w:id="36" w:name="big-data-dan-analisis-kesehatan-maternal"/>
    <w:p>
      <w:pPr>
        <w:pStyle w:val="Heading2"/>
      </w:pPr>
      <w:r>
        <w:t xml:space="preserve">1.3 Big Data dan Analisis Kesehatan Maternal</w:t>
      </w:r>
    </w:p>
    <w:bookmarkStart w:id="32" w:name="X3a31f991b670b62f5f6ee1167838c127f5d3cbc"/>
    <w:p>
      <w:pPr>
        <w:pStyle w:val="Heading3"/>
      </w:pPr>
      <w:r>
        <w:t xml:space="preserve">1.3.1 Penggunaan Data untuk Pengambilan Keputusan</w:t>
      </w:r>
    </w:p>
    <w:p>
      <w:pPr>
        <w:pStyle w:val="FirstParagraph"/>
      </w:pPr>
      <w:r>
        <w:t xml:space="preserve">Kemampuan untuk mengubah data menjadi wawasan yang dapat ditindaklanjuti</w:t>
      </w:r>
      <w:r>
        <w:t xml:space="preserve"> </w:t>
      </w:r>
      <w:r>
        <w:t xml:space="preserve">adalah kompetensi yang semakin penting bagi seorang subspesialis</w:t>
      </w:r>
      <w:r>
        <w:t xml:space="preserve"> </w:t>
      </w:r>
      <w:r>
        <w:t xml:space="preserve">Obginsos yang berperan dalam perencanaan program. Ini tidak berarti</w:t>
      </w:r>
      <w:r>
        <w:t xml:space="preserve"> </w:t>
      </w:r>
      <w:r>
        <w:t xml:space="preserve">harus menjadi statistisi atau ilmuwan data — tetapi harus mampu</w:t>
      </w:r>
      <w:r>
        <w:t xml:space="preserve"> </w:t>
      </w:r>
      <w:r>
        <w:t xml:space="preserve">membaca dan menginterpretasikan tabel frekuensi, grafik tren, peta</w:t>
      </w:r>
      <w:r>
        <w:t xml:space="preserve"> </w:t>
      </w:r>
      <w:r>
        <w:t xml:space="preserve">distribusi, dan laporan kinerja program dengan kritis dan bermakna.</w:t>
      </w:r>
    </w:p>
    <w:p>
      <w:pPr>
        <w:pStyle w:val="BodyText"/>
      </w:pPr>
      <w:r>
        <w:t xml:space="preserve">Pertanyaan-pertanyaan analitis yang paling berguna dalam konteks program</w:t>
      </w:r>
      <w:r>
        <w:t xml:space="preserve"> </w:t>
      </w:r>
      <w:r>
        <w:t xml:space="preserve">KIA: Di mana kantong-kantong dengan cakupan ANC terendah? Apakah tren</w:t>
      </w:r>
      <w:r>
        <w:t xml:space="preserve"> </w:t>
      </w:r>
      <w:r>
        <w:t xml:space="preserve">AKI di kabupaten saya membaik atau memburuk? Fasilitas mana yang</w:t>
      </w:r>
      <w:r>
        <w:t xml:space="preserve"> </w:t>
      </w:r>
      <w:r>
        <w:t xml:space="preserve">memiliki proporsi kasus komplikasi tertinggi? Apakah ada kelompok</w:t>
      </w:r>
      <w:r>
        <w:t xml:space="preserve"> </w:t>
      </w:r>
      <w:r>
        <w:t xml:space="preserve">demografis tertentu yang secara konsisten memiliki luaran lebih buruk?</w:t>
      </w:r>
      <w:r>
        <w:t xml:space="preserve"> </w:t>
      </w:r>
      <w:r>
        <w:t xml:space="preserve">Jawaban atas pertanyaan-pertanyaan ini memerlukan data yang berkualitas</w:t>
      </w:r>
      <w:r>
        <w:t xml:space="preserve"> </w:t>
      </w:r>
      <w:r>
        <w:t xml:space="preserve">dan kemampuan analisis dasar.</w:t>
      </w:r>
    </w:p>
    <w:bookmarkEnd w:id="32"/>
    <w:bookmarkStart w:id="33" w:name="peta-risiko-maternal-berbasis-gis"/>
    <w:p>
      <w:pPr>
        <w:pStyle w:val="Heading3"/>
      </w:pPr>
      <w:r>
        <w:t xml:space="preserve">1.3.2 Peta Risiko Maternal Berbasis GIS</w:t>
      </w:r>
    </w:p>
    <w:p>
      <w:pPr>
        <w:pStyle w:val="FirstParagraph"/>
      </w:pPr>
      <w:r>
        <w:t xml:space="preserve">Geographic Information System (GIS) memungkinkan visualisasi dan</w:t>
      </w:r>
      <w:r>
        <w:t xml:space="preserve"> </w:t>
      </w:r>
      <w:r>
        <w:t xml:space="preserve">analisis spasial dari data kesehatan maternal — mengintegrasikan data</w:t>
      </w:r>
      <w:r>
        <w:t xml:space="preserve"> </w:t>
      </w:r>
      <w:r>
        <w:t xml:space="preserve">epidemiologi dengan data geografis untuk menghasilkan peta yang</w:t>
      </w:r>
      <w:r>
        <w:t xml:space="preserve"> </w:t>
      </w:r>
      <w:r>
        <w:t xml:space="preserve">memvisualisasikan distribusi risiko, aksesibilitas fasilitas, dan</w:t>
      </w:r>
      <w:r>
        <w:t xml:space="preserve"> </w:t>
      </w:r>
      <w:r>
        <w:t xml:space="preserve">pola-pola spasial yang tidak terlihat dalam tabel data biasa.</w:t>
      </w:r>
    </w:p>
    <w:p>
      <w:pPr>
        <w:pStyle w:val="BodyText"/>
      </w:pPr>
      <w:r>
        <w:t xml:space="preserve">Aplikasi GIS dalam kesehatan maternal yang paling praktis: (1) pemetaan</w:t>
      </w:r>
      <w:r>
        <w:t xml:space="preserve"> </w:t>
      </w:r>
      <w:r>
        <w:t xml:space="preserve">'catchment area' dan jarak tempuh ke fasilitas terdekat —</w:t>
      </w:r>
      <w:r>
        <w:t xml:space="preserve"> </w:t>
      </w:r>
      <w:r>
        <w:t xml:space="preserve">mengidentifikasi zona dengan dead time &gt; 2 jam yang memperbesar risiko</w:t>
      </w:r>
      <w:r>
        <w:t xml:space="preserve"> </w:t>
      </w:r>
      <w:r>
        <w:t xml:space="preserve">keterlambatan ketiga; (2) spatial clustering kematian maternal —</w:t>
      </w:r>
      <w:r>
        <w:t xml:space="preserve"> </w:t>
      </w:r>
      <w:r>
        <w:t xml:space="preserve">apakah kematian terkonsentrasi di daerah tertentu yang menunjukkan</w:t>
      </w:r>
      <w:r>
        <w:t xml:space="preserve"> </w:t>
      </w:r>
      <w:r>
        <w:t xml:space="preserve">masalah sistemik lokal; (3) overlay dengan data sosial (kemiskinan,</w:t>
      </w:r>
      <w:r>
        <w:t xml:space="preserve"> </w:t>
      </w:r>
      <w:r>
        <w:t xml:space="preserve">pendidikan, infrastruktur) untuk identifikasi daerah dengan beban risiko</w:t>
      </w:r>
      <w:r>
        <w:t xml:space="preserve"> </w:t>
      </w:r>
      <w:r>
        <w:t xml:space="preserve">multidimensi tertinggi; (4) perencanaan distribusi ambulans dan</w:t>
      </w:r>
      <w:r>
        <w:t xml:space="preserve"> </w:t>
      </w:r>
      <w:r>
        <w:t xml:space="preserve">fasilitas yang mengoptimalkan jangkauan berdasarkan analisis spasial.</w:t>
      </w:r>
    </w:p>
    <w:bookmarkEnd w:id="33"/>
    <w:bookmarkStart w:id="34" w:name="X6b3de59f0f382b09a92ccb51b0cda817ccae4ae"/>
    <w:p>
      <w:pPr>
        <w:pStyle w:val="Heading3"/>
      </w:pPr>
      <w:r>
        <w:t xml:space="preserve">1.3.3 Kecerdasan Buatan dalam Skrining dan Prediksi Obstetri</w:t>
      </w:r>
    </w:p>
    <w:p>
      <w:pPr>
        <w:pStyle w:val="FirstParagraph"/>
      </w:pPr>
      <w:r>
        <w:t xml:space="preserve">Penerapan machine learning dan kecerdasan buatan dalam skrining obstetri</w:t>
      </w:r>
      <w:r>
        <w:t xml:space="preserve"> </w:t>
      </w:r>
      <w:r>
        <w:t xml:space="preserve">adalah bidang yang berkembang sangat cepat dengan hasil yang</w:t>
      </w:r>
      <w:r>
        <w:t xml:space="preserve"> </w:t>
      </w:r>
      <w:r>
        <w:t xml:space="preserve">menjanjikan. Beberapa aplikasi yang sudah memiliki bukti klinis yang</w:t>
      </w:r>
      <w:r>
        <w:t xml:space="preserve"> </w:t>
      </w:r>
      <w:r>
        <w:t xml:space="preserve">cukup kuat: algoritma prediksi pre-eklampsia berbasis kombinasi tekanan</w:t>
      </w:r>
      <w:r>
        <w:t xml:space="preserve"> </w:t>
      </w:r>
      <w:r>
        <w:t xml:space="preserve">arteri rerata, Doppler arteri uterina, dan biomarker (sensitivitas</w:t>
      </w:r>
      <w:r>
        <w:t xml:space="preserve"> </w:t>
      </w:r>
      <w:r>
        <w:t xml:space="preserve">89–96% untuk pre-eklampsia onset awal); model prediksi kelahiran</w:t>
      </w:r>
      <w:r>
        <w:t xml:space="preserve"> </w:t>
      </w:r>
      <w:r>
        <w:t xml:space="preserve">prematur berbasis data klinis dan laboratorium; dan analisis citra untuk</w:t>
      </w:r>
      <w:r>
        <w:t xml:space="preserve"> </w:t>
      </w:r>
      <w:r>
        <w:t xml:space="preserve">klasifikasi CTG yang menunjukkan konsistensi lebih tinggi dari</w:t>
      </w:r>
      <w:r>
        <w:t xml:space="preserve"> </w:t>
      </w:r>
      <w:r>
        <w:t xml:space="preserve">interpretasi manusia.</w:t>
      </w:r>
    </w:p>
    <w:p>
      <w:pPr>
        <w:pStyle w:val="BodyText"/>
      </w:pPr>
      <w:r>
        <w:t xml:space="preserve">Tantangan terbesar dalam adopsi AI untuk kesehatan maternal di Indonesia</w:t>
      </w:r>
      <w:r>
        <w:t xml:space="preserve"> </w:t>
      </w:r>
      <w:r>
        <w:t xml:space="preserve">adalah validasi lokal: sebagian besar model AI dikembangkan menggunakan</w:t>
      </w:r>
      <w:r>
        <w:t xml:space="preserve"> </w:t>
      </w:r>
      <w:r>
        <w:t xml:space="preserve">data dari populasi Barat atau Asia Timur yang memiliki karakteristik</w:t>
      </w:r>
      <w:r>
        <w:t xml:space="preserve"> </w:t>
      </w:r>
      <w:r>
        <w:t xml:space="preserve">berbeda dari populasi Indonesia. Penggunaan model yang tidak divalidasi</w:t>
      </w:r>
      <w:r>
        <w:t xml:space="preserve"> </w:t>
      </w:r>
      <w:r>
        <w:t xml:space="preserve">pada populasi target berpotensi menghasilkan prediksi yang</w:t>
      </w:r>
      <w:r>
        <w:t xml:space="preserve"> </w:t>
      </w:r>
      <w:r>
        <w:t xml:space="preserve">sistematically biased — terutama merugikan populasi yang sudah rentan.</w:t>
      </w:r>
      <w:r>
        <w:t xml:space="preserve"> </w:t>
      </w:r>
      <w:r>
        <w:t xml:space="preserve">Seorang subspesialis Obginsos harus bersikap kritis terhadap klaim</w:t>
      </w:r>
      <w:r>
        <w:t xml:space="preserve"> </w:t>
      </w:r>
      <w:r>
        <w:t xml:space="preserve">keunggulan AI medis dan menuntut bukti validasi lokal sebelum mengadopsi</w:t>
      </w:r>
      <w:r>
        <w:t xml:space="preserve"> </w:t>
      </w:r>
      <w:r>
        <w:t xml:space="preserve">alat AI dalam praktik klinis.</w:t>
      </w:r>
    </w:p>
    <w:bookmarkEnd w:id="34"/>
    <w:bookmarkStart w:id="35" w:name="X496008e4ec520f661214fe823e188b28362afb0"/>
    <w:p>
      <w:pPr>
        <w:pStyle w:val="Heading3"/>
      </w:pPr>
      <w:r>
        <w:t xml:space="preserve">Referensi — BAB 1 — Sistem Informasi Kesehatan dan Rekam Medis Elektronik</w:t>
      </w:r>
    </w:p>
    <w:p>
      <w:pPr>
        <w:numPr>
          <w:ilvl w:val="0"/>
          <w:numId w:val="1001"/>
        </w:numPr>
      </w:pPr>
      <w:r>
        <w:t xml:space="preserve">Peraturan Menteri Kesehatan No. 24 Tahun 2022 tentang Rekam Medis.</w:t>
      </w:r>
      <w:r>
        <w:t xml:space="preserve"> </w:t>
      </w:r>
      <w:r>
        <w:t xml:space="preserve">Jakarta: Kemenkes. https://peraturan.bpk.go.id/Details/227405</w:t>
      </w:r>
    </w:p>
    <w:p>
      <w:pPr>
        <w:numPr>
          <w:ilvl w:val="0"/>
          <w:numId w:val="1001"/>
        </w:numPr>
      </w:pPr>
      <w:r>
        <w:t xml:space="preserve">Peraturan Pemerintah No. 71 Tahun 2019 tentang Penyelenggaraan</w:t>
      </w:r>
      <w:r>
        <w:t xml:space="preserve"> </w:t>
      </w:r>
      <w:r>
        <w:t xml:space="preserve">Sistem dan Transaksi Elektronik. Lembaran Negara RI Tahun 2019</w:t>
      </w:r>
      <w:r>
        <w:t xml:space="preserve"> </w:t>
      </w:r>
      <w:r>
        <w:t xml:space="preserve">No. 185. https://peraturan.bpk.go.id/Details/131827</w:t>
      </w:r>
    </w:p>
    <w:p>
      <w:pPr>
        <w:numPr>
          <w:ilvl w:val="0"/>
          <w:numId w:val="1001"/>
        </w:numPr>
      </w:pPr>
      <w:r>
        <w:t xml:space="preserve">Undang-Undang No. 27 Tahun 2022 tentang Perlindungan Data Pribadi.</w:t>
      </w:r>
      <w:r>
        <w:t xml:space="preserve"> </w:t>
      </w:r>
      <w:r>
        <w:t xml:space="preserve">Lembaran Negara RI Tahun 2022 No. 196.</w:t>
      </w:r>
      <w:r>
        <w:t xml:space="preserve"> </w:t>
      </w:r>
      <w:r>
        <w:t xml:space="preserve">https://peraturan.bpk.go.id/Details/230088</w:t>
      </w:r>
    </w:p>
    <w:p>
      <w:pPr>
        <w:numPr>
          <w:ilvl w:val="0"/>
          <w:numId w:val="1001"/>
        </w:numPr>
      </w:pPr>
      <w:r>
        <w:t xml:space="preserve">Murdoch TB, Detsky AS. (2013). The inevitable application of big</w:t>
      </w:r>
      <w:r>
        <w:t xml:space="preserve"> </w:t>
      </w:r>
      <w:r>
        <w:t xml:space="preserve">data to health care. JAMA, 309(13):1351–1352.</w:t>
      </w:r>
      <w:r>
        <w:t xml:space="preserve"> </w:t>
      </w:r>
      <w:r>
        <w:t xml:space="preserve">https://doi.org/10.1001/jama.2013.393</w:t>
      </w:r>
    </w:p>
    <w:p>
      <w:pPr>
        <w:numPr>
          <w:ilvl w:val="0"/>
          <w:numId w:val="1001"/>
        </w:numPr>
      </w:pPr>
      <w:r>
        <w:t xml:space="preserve">Friedman CP, Wong AK, Blumenthal D. (2010). Achieving a nationwide</w:t>
      </w:r>
      <w:r>
        <w:t xml:space="preserve"> </w:t>
      </w:r>
      <w:r>
        <w:t xml:space="preserve">learning health system. Science Translational Medicine,</w:t>
      </w:r>
      <w:r>
        <w:t xml:space="preserve"> </w:t>
      </w:r>
      <w:r>
        <w:t xml:space="preserve">2(57):57cm29. https://doi.org/10.1126/scitranslmed.3001456</w:t>
      </w:r>
    </w:p>
    <w:p>
      <w:pPr>
        <w:numPr>
          <w:ilvl w:val="0"/>
          <w:numId w:val="1001"/>
        </w:numPr>
      </w:pPr>
      <w:r>
        <w:t xml:space="preserve">Kementerian Kesehatan RI. (2023). Strategi Transformasi Digital</w:t>
      </w:r>
      <w:r>
        <w:t xml:space="preserve"> </w:t>
      </w:r>
      <w:r>
        <w:t xml:space="preserve">Kesehatan 2021–2024. Jakarta: Kemenkes RI. https://www.kemkes.go.id</w:t>
      </w:r>
    </w:p>
    <w:p>
      <w:pPr>
        <w:numPr>
          <w:ilvl w:val="0"/>
          <w:numId w:val="1001"/>
        </w:numPr>
      </w:pPr>
      <w:r>
        <w:t xml:space="preserve">World Health Organization. (2016). From Innovation to</w:t>
      </w:r>
      <w:r>
        <w:t xml:space="preserve"> </w:t>
      </w:r>
      <w:r>
        <w:t xml:space="preserve">Implementation: eHealth in the WHO European Region. Copenhagen: WHO</w:t>
      </w:r>
      <w:r>
        <w:t xml:space="preserve"> </w:t>
      </w:r>
      <w:r>
        <w:t xml:space="preserve">Regional Office for Europe.</w:t>
      </w:r>
      <w:r>
        <w:t xml:space="preserve"> </w:t>
      </w:r>
      <w:r>
        <w:t xml:space="preserve">https://apps.who.int/iris/handle/10665/186955</w:t>
      </w:r>
    </w:p>
    <w:p>
      <w:pPr>
        <w:numPr>
          <w:ilvl w:val="0"/>
          <w:numId w:val="1001"/>
        </w:numPr>
      </w:pPr>
      <w:r>
        <w:t xml:space="preserve">Kruse CS, Stein A, Thomas H, et al. (2018). The use of electronic</w:t>
      </w:r>
      <w:r>
        <w:t xml:space="preserve"> </w:t>
      </w:r>
      <w:r>
        <w:t xml:space="preserve">health records to support population health: a systematic review.</w:t>
      </w:r>
      <w:r>
        <w:t xml:space="preserve"> </w:t>
      </w:r>
      <w:r>
        <w:t xml:space="preserve">Journal of Medical Systems, 42(11):214.</w:t>
      </w:r>
      <w:r>
        <w:t xml:space="preserve"> </w:t>
      </w:r>
      <w:r>
        <w:t xml:space="preserve">https://doi.org/10.1007/s10916-018-1075-6</w:t>
      </w:r>
    </w:p>
    <w:p>
      <w:pPr>
        <w:numPr>
          <w:ilvl w:val="0"/>
          <w:numId w:val="1001"/>
        </w:numPr>
      </w:pPr>
      <w:r>
        <w:t xml:space="preserve">Shortliffe EH, Cimino JJ (eds). (2014). Biomedical Informatics:</w:t>
      </w:r>
      <w:r>
        <w:t xml:space="preserve"> </w:t>
      </w:r>
      <w:r>
        <w:t xml:space="preserve">Computer Applications in Health Care and Biomedicine. 4th ed.</w:t>
      </w:r>
      <w:r>
        <w:t xml:space="preserve"> </w:t>
      </w:r>
      <w:r>
        <w:t xml:space="preserve">London: Springer.</w:t>
      </w:r>
    </w:p>
    <w:p>
      <w:pPr>
        <w:numPr>
          <w:ilvl w:val="0"/>
          <w:numId w:val="1001"/>
        </w:numPr>
      </w:pPr>
      <w:r>
        <w:t xml:space="preserve">Kementerian Kesehatan RI. (2020). Rencana Induk Teknologi Informasi</w:t>
      </w:r>
      <w:r>
        <w:t xml:space="preserve"> </w:t>
      </w:r>
      <w:r>
        <w:t xml:space="preserve">Kementerian Kesehatan 2020–2024. Jakarta: Kemenkes.</w:t>
      </w:r>
      <w:r>
        <w:t xml:space="preserve"> </w:t>
      </w:r>
      <w:r>
        <w:t xml:space="preserve">https://www.kemkes.go.id</w:t>
      </w:r>
    </w:p>
    <w:p>
      <w:pPr>
        <w:pStyle w:val="FirstParagraph"/>
      </w:pPr>
      <w:r>
        <w:rPr>
          <w:bCs/>
          <w:b/>
        </w:rPr>
        <w:t xml:space="preserve">BAB 2</w:t>
      </w:r>
    </w:p>
    <w:p>
      <w:pPr>
        <w:pStyle w:val="BodyText"/>
      </w:pPr>
      <w:r>
        <w:rPr>
          <w:bCs/>
          <w:b/>
        </w:rPr>
        <w:t xml:space="preserve">Telemedicine dan Pelayanan Digital</w:t>
      </w:r>
    </w:p>
    <w:p>
      <w:pPr>
        <w:pStyle w:val="BodyText"/>
      </w:pPr>
      <w:r>
        <w:t xml:space="preserve"> </w:t>
      </w:r>
    </w:p>
    <w:p>
      <w:pPr>
        <w:pStyle w:val="BlockText"/>
      </w:pPr>
      <w:r>
        <w:rPr>
          <w:iCs/>
          <w:i/>
        </w:rPr>
        <w:t xml:space="preserve">Pandemi COVID-19 membuktikan dalam hitungan minggu bahwa pelayanan</w:t>
      </w:r>
      <w:r>
        <w:rPr>
          <w:iCs/>
          <w:i/>
        </w:rPr>
        <w:t xml:space="preserve"> </w:t>
      </w:r>
      <w:r>
        <w:rPr>
          <w:iCs/>
          <w:i/>
        </w:rPr>
        <w:t xml:space="preserve">obstetri jarak jauh bukan hanya mungkin — ia sangat diperlukan. Bab</w:t>
      </w:r>
      <w:r>
        <w:rPr>
          <w:iCs/>
          <w:i/>
        </w:rPr>
        <w:t xml:space="preserve"> </w:t>
      </w:r>
      <w:r>
        <w:rPr>
          <w:iCs/>
          <w:i/>
        </w:rPr>
        <w:t xml:space="preserve">ini adalah panduan praktis untuk memanfaatkan telemedicine secara</w:t>
      </w:r>
      <w:r>
        <w:rPr>
          <w:iCs/>
          <w:i/>
        </w:rPr>
        <w:t xml:space="preserve"> </w:t>
      </w:r>
      <w:r>
        <w:rPr>
          <w:iCs/>
          <w:i/>
        </w:rPr>
        <w:t xml:space="preserve">efektif, aman, dan legal dalam pelayanan maternal Anda.</w:t>
      </w:r>
    </w:p>
    <w:p>
      <w:pPr>
        <w:pStyle w:val="FirstParagraph"/>
      </w:pPr>
      <w:r>
        <w:rPr>
          <w:bCs/>
          <w:b/>
        </w:rPr>
        <w:t xml:space="preserve">BAB 2</w:t>
      </w:r>
    </w:p>
    <w:p>
      <w:pPr>
        <w:pStyle w:val="BodyText"/>
      </w:pPr>
      <w:r>
        <w:rPr>
          <w:bCs/>
          <w:b/>
        </w:rPr>
        <w:t xml:space="preserve">TELEMEDICINE DAN PELAYANAN DIGITAL</w:t>
      </w:r>
    </w:p>
    <w:p>
      <w:pPr>
        <w:pStyle w:val="BodyText"/>
      </w:pPr>
      <w:r>
        <w:rPr>
          <w:iCs/>
          <w:i/>
        </w:rPr>
        <w:t xml:space="preserve">Memperluas jangkauan layanan maternal ke seluruh pelosok Indonesia</w:t>
      </w:r>
      <w:r>
        <w:rPr>
          <w:iCs/>
          <w:i/>
        </w:rPr>
        <w:t xml:space="preserve"> </w:t>
      </w:r>
      <w:r>
        <w:rPr>
          <w:iCs/>
          <w:i/>
        </w:rPr>
        <w:t xml:space="preserve">melalui teknologi</w:t>
      </w:r>
    </w:p>
    <w:tbl>
      <w:tblPr>
        <w:tblStyle w:val="Table"/>
        <w:tblW w:type="pct" w:w="4865"/>
        <w:tblLook w:firstRow="0" w:lastRow="0" w:firstColumn="0" w:lastColumn="0" w:noHBand="0" w:noVBand="0" w:val="0000"/>
        <w:jc w:val="start"/>
      </w:tblPr>
      <w:tblGrid>
        <w:gridCol w:w="7705"/>
      </w:tblGrid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🎯 TUJUAN PEMBELAJARAN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1.</w:t>
            </w:r>
            <w:r>
              <w:t xml:space="preserve"> </w:t>
            </w:r>
            <w:r>
              <w:t xml:space="preserve">Menjelaskan kerangka regulasi telemedicine di Indonesia dan</w:t>
            </w:r>
            <w:r>
              <w:t xml:space="preserve"> </w:t>
            </w:r>
            <w:r>
              <w:t xml:space="preserve">batas-batas klinisnya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2.</w:t>
            </w:r>
            <w:r>
              <w:t xml:space="preserve"> </w:t>
            </w:r>
            <w:r>
              <w:t xml:space="preserve">Merancang model hybrid ANC yang mengintegrasikan tatap muka dan</w:t>
            </w:r>
            <w:r>
              <w:t xml:space="preserve"> </w:t>
            </w:r>
            <w:r>
              <w:t xml:space="preserve">teleconsultation secara optimal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3.</w:t>
            </w:r>
            <w:r>
              <w:t xml:space="preserve"> </w:t>
            </w:r>
            <w:r>
              <w:t xml:space="preserve">Mengimplementasikan telemonitoring maternal yang aman dan</w:t>
            </w:r>
            <w:r>
              <w:t xml:space="preserve"> </w:t>
            </w:r>
            <w:r>
              <w:t xml:space="preserve">efektif dalam praktik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4.</w:t>
            </w:r>
            <w:r>
              <w:t xml:space="preserve"> </w:t>
            </w:r>
            <w:r>
              <w:t xml:space="preserve">Mengevaluasi aplikasi mobile kesehatan maternal menggunakan</w:t>
            </w:r>
            <w:r>
              <w:t xml:space="preserve"> </w:t>
            </w:r>
            <w:r>
              <w:t xml:space="preserve">kerangka yang berbasis bukti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5.</w:t>
            </w:r>
            <w:r>
              <w:t xml:space="preserve"> </w:t>
            </w:r>
            <w:r>
              <w:t xml:space="preserve">Memahami persyaratan keamanan data dan privasi dalam layanan</w:t>
            </w:r>
            <w:r>
              <w:t xml:space="preserve"> </w:t>
            </w:r>
            <w:r>
              <w:t xml:space="preserve">digital kesehatan</w:t>
            </w:r>
          </w:p>
        </w:tc>
      </w:tr>
    </w:tbl>
    <w:bookmarkEnd w:id="35"/>
    <w:bookmarkEnd w:id="36"/>
    <w:bookmarkStart w:id="40" w:name="regulasi-telemedicine-di-indonesia"/>
    <w:p>
      <w:pPr>
        <w:pStyle w:val="Heading2"/>
      </w:pPr>
      <w:r>
        <w:t xml:space="preserve">2.1 Regulasi Telemedicine di Indonesia</w:t>
      </w:r>
    </w:p>
    <w:p>
      <w:pPr>
        <w:pStyle w:val="FirstParagraph"/>
      </w:pPr>
      <w:r>
        <w:t xml:space="preserve">Pandemi COVID-19 membuktikan dalam hitungan minggu bahwa telemedicine</w:t>
      </w:r>
      <w:r>
        <w:t xml:space="preserve"> </w:t>
      </w:r>
      <w:r>
        <w:t xml:space="preserve">obstetri bukan sekadar mungkin secara teknis, tetapi diperlukan untuk</w:t>
      </w:r>
      <w:r>
        <w:t xml:space="preserve"> </w:t>
      </w:r>
      <w:r>
        <w:t xml:space="preserve">mempertahankan kontinuitas perawatan maternal ketika layanan tatap muka</w:t>
      </w:r>
      <w:r>
        <w:t xml:space="preserve"> </w:t>
      </w:r>
      <w:r>
        <w:t xml:space="preserve">terganggu. Lonjakan penggunaan telemedicine selama pandemi memaksa</w:t>
      </w:r>
      <w:r>
        <w:t xml:space="preserve"> </w:t>
      </w:r>
      <w:r>
        <w:t xml:space="preserve">percepatan regulasi yang sebelumnya berjalan lambat — dan kini</w:t>
      </w:r>
      <w:r>
        <w:t xml:space="preserve"> </w:t>
      </w:r>
      <w:r>
        <w:t xml:space="preserve">Indonesia memiliki kerangka regulasi yang memungkinkan telemedicine</w:t>
      </w:r>
      <w:r>
        <w:t xml:space="preserve"> </w:t>
      </w:r>
      <w:r>
        <w:t xml:space="preserve">diselenggarakan secara legal, meskipun masih dalam pengembangan</w:t>
      </w:r>
      <w:r>
        <w:t xml:space="preserve"> </w:t>
      </w:r>
      <w:r>
        <w:t xml:space="preserve">berkelanjutan.</w:t>
      </w:r>
    </w:p>
    <w:bookmarkStart w:id="37" w:name="Xc57032b5f2f26ac1159e32726281a5857ad4b7b"/>
    <w:p>
      <w:pPr>
        <w:pStyle w:val="Heading3"/>
      </w:pPr>
      <w:r>
        <w:t xml:space="preserve">2.1.1 Permenkes No. 20 Tahun 2019 tentang Telemedicine</w:t>
      </w:r>
    </w:p>
    <w:p>
      <w:pPr>
        <w:pStyle w:val="FirstParagraph"/>
      </w:pPr>
      <w:r>
        <w:t xml:space="preserve">Permenkes No. 20 Tahun 2019 adalah regulasi telemedicine komprehensif</w:t>
      </w:r>
      <w:r>
        <w:t xml:space="preserve"> </w:t>
      </w:r>
      <w:r>
        <w:t xml:space="preserve">pertama di Indonesia, yang mendefinisikan telemedicine sebagai pelayanan</w:t>
      </w:r>
      <w:r>
        <w:t xml:space="preserve"> </w:t>
      </w:r>
      <w:r>
        <w:t xml:space="preserve">kesehatan jarak jauh dengan menggunakan teknologi informasi dan</w:t>
      </w:r>
      <w:r>
        <w:t xml:space="preserve"> </w:t>
      </w:r>
      <w:r>
        <w:t xml:space="preserve">komunikasi, meliputi pertukaran data medis dan informasi kesehatan dalam</w:t>
      </w:r>
      <w:r>
        <w:t xml:space="preserve"> </w:t>
      </w:r>
      <w:r>
        <w:t xml:space="preserve">rangka pelayanan klinis baik offline maupun online. Regulasi ini</w:t>
      </w:r>
      <w:r>
        <w:t xml:space="preserve"> </w:t>
      </w:r>
      <w:r>
        <w:t xml:space="preserve">mengatur: jenis layanan telemedicine yang dapat dilakukan (konsultasi</w:t>
      </w:r>
      <w:r>
        <w:t xml:space="preserve"> </w:t>
      </w:r>
      <w:r>
        <w:t xml:space="preserve">klinis, pengiriman data kesehatan, rujukan), persyaratan fasilitas yang</w:t>
      </w:r>
      <w:r>
        <w:t xml:space="preserve"> </w:t>
      </w:r>
      <w:r>
        <w:t xml:space="preserve">dapat menyelenggarakan telemedicine (memiliki izin fasilitas kesehatan),</w:t>
      </w:r>
      <w:r>
        <w:t xml:space="preserve"> </w:t>
      </w:r>
      <w:r>
        <w:t xml:space="preserve">persyaratan tenaga (memiliki SIP dan STR aktif), dan ketentuan tentang</w:t>
      </w:r>
      <w:r>
        <w:t xml:space="preserve"> </w:t>
      </w:r>
      <w:r>
        <w:t xml:space="preserve">rekam medis telemedicine.</w:t>
      </w:r>
    </w:p>
    <w:p>
      <w:pPr>
        <w:pStyle w:val="BodyText"/>
      </w:pPr>
      <w:r>
        <w:t xml:space="preserve">Keterbatasan utama Permenkes 20/2019 dalam konteks obstetri: regulasi</w:t>
      </w:r>
      <w:r>
        <w:t xml:space="preserve"> </w:t>
      </w:r>
      <w:r>
        <w:t xml:space="preserve">ini berfokus pada konsultasi antar-dokter (telemedicine antara FKTP dan</w:t>
      </w:r>
      <w:r>
        <w:t xml:space="preserve"> </w:t>
      </w:r>
      <w:r>
        <w:t xml:space="preserve">FKRTL) dan belum secara komprehensif mengatur model telemedicine</w:t>
      </w:r>
      <w:r>
        <w:t xml:space="preserve"> </w:t>
      </w:r>
      <w:r>
        <w:t xml:space="preserve">langsung antara dokter dan pasien (direct-to-consumer telemedicine) yang</w:t>
      </w:r>
      <w:r>
        <w:t xml:space="preserve"> </w:t>
      </w:r>
      <w:r>
        <w:t xml:space="preserve">justru berkembang pesat melalui platform seperti Halodoc, Alodokter, dan</w:t>
      </w:r>
      <w:r>
        <w:t xml:space="preserve"> </w:t>
      </w:r>
      <w:r>
        <w:t xml:space="preserve">sejenisnya.</w:t>
      </w:r>
    </w:p>
    <w:bookmarkEnd w:id="37"/>
    <w:bookmarkStart w:id="38" w:name="X387b7ebb759dca6914331df8732b1a88a240bd9"/>
    <w:p>
      <w:pPr>
        <w:pStyle w:val="Heading3"/>
      </w:pPr>
      <w:r>
        <w:t xml:space="preserve">2.1.2 Perkembangan Regulasi Pasca-Pandemi COVID-19</w:t>
      </w:r>
    </w:p>
    <w:p>
      <w:pPr>
        <w:pStyle w:val="FirstParagraph"/>
      </w:pPr>
      <w:r>
        <w:t xml:space="preserve">Selama pandemi COVID-19, beberapa regulasi darurat dikeluarkan untuk</w:t>
      </w:r>
      <w:r>
        <w:t xml:space="preserve"> </w:t>
      </w:r>
      <w:r>
        <w:t xml:space="preserve">memfasilitasi telemedicine termasuk SE HK.02.01/MENKES/303/2020 yang</w:t>
      </w:r>
      <w:r>
        <w:t xml:space="preserve"> </w:t>
      </w:r>
      <w:r>
        <w:t xml:space="preserve">mengizinkan praktik telemedicine secara lebih luas. Pasca-pandemi, ada</w:t>
      </w:r>
      <w:r>
        <w:t xml:space="preserve"> </w:t>
      </w:r>
      <w:r>
        <w:t xml:space="preserve">kebutuhan untuk konsolidasi regulasi yang lebih komprehensif —</w:t>
      </w:r>
      <w:r>
        <w:t xml:space="preserve"> </w:t>
      </w:r>
      <w:r>
        <w:t xml:space="preserve">mengintegrasikan pelajaran dari pandemi ke dalam kerangka regulasi</w:t>
      </w:r>
      <w:r>
        <w:t xml:space="preserve"> </w:t>
      </w:r>
      <w:r>
        <w:t xml:space="preserve">permanen yang mendukung telemedicine berkualitas sekaligus melindungi</w:t>
      </w:r>
      <w:r>
        <w:t xml:space="preserve"> </w:t>
      </w:r>
      <w:r>
        <w:t xml:space="preserve">pasien dari risiko layanan digital yang tidak bertanggung jawab.</w:t>
      </w:r>
    </w:p>
    <w:p>
      <w:pPr>
        <w:pStyle w:val="BodyText"/>
      </w:pPr>
      <w:r>
        <w:t xml:space="preserve">Isu-isu regulasi yang masih membutuhkan kejelasan dalam konteks</w:t>
      </w:r>
      <w:r>
        <w:t xml:space="preserve"> </w:t>
      </w:r>
      <w:r>
        <w:t xml:space="preserve">telemedicine maternal: standar minimal pemeriksaan yang harus dilakukan</w:t>
      </w:r>
      <w:r>
        <w:t xml:space="preserve"> </w:t>
      </w:r>
      <w:r>
        <w:t xml:space="preserve">secara tatap muka (tidak dapat digantikan telemedicine); pembagian</w:t>
      </w:r>
      <w:r>
        <w:t xml:space="preserve"> </w:t>
      </w:r>
      <w:r>
        <w:t xml:space="preserve">tanggung jawab ketika terjadi adverse event dalam layanan telemedicine;</w:t>
      </w:r>
      <w:r>
        <w:t xml:space="preserve"> </w:t>
      </w:r>
      <w:r>
        <w:t xml:space="preserve">mekanisme penggantian biaya telemedicine dalam JKN; dan standar</w:t>
      </w:r>
      <w:r>
        <w:t xml:space="preserve"> </w:t>
      </w:r>
      <w:r>
        <w:t xml:space="preserve">kompetensi digital minimal yang harus dimiliki dokter yang</w:t>
      </w:r>
      <w:r>
        <w:t xml:space="preserve"> </w:t>
      </w:r>
      <w:r>
        <w:t xml:space="preserve">menyelenggarakan telemedicine.</w:t>
      </w:r>
    </w:p>
    <w:bookmarkEnd w:id="38"/>
    <w:bookmarkStart w:id="39" w:name="X9a65cfb6f18cbde2cb96f599a6dd133bfa121b9"/>
    <w:p>
      <w:pPr>
        <w:pStyle w:val="Heading3"/>
      </w:pPr>
      <w:r>
        <w:t xml:space="preserve">2.1.3 Standar Etik Telemedicine Obstetri-Ginekologi</w:t>
      </w:r>
    </w:p>
    <w:p>
      <w:pPr>
        <w:pStyle w:val="FirstParagraph"/>
      </w:pPr>
      <w:r>
        <w:t xml:space="preserve">Di luar aspek legal, telemedicine obstetri menghadirkan pertanyaan etis</w:t>
      </w:r>
      <w:r>
        <w:t xml:space="preserve"> </w:t>
      </w:r>
      <w:r>
        <w:t xml:space="preserve">yang perlu dijawab secara eksplisit. Pertama, siapa yang paling mendapat</w:t>
      </w:r>
      <w:r>
        <w:t xml:space="preserve"> </w:t>
      </w:r>
      <w:r>
        <w:t xml:space="preserve">manfaat dan siapa yang mungkin dirugikan: telemedicine dapat</w:t>
      </w:r>
      <w:r>
        <w:t xml:space="preserve"> </w:t>
      </w:r>
      <w:r>
        <w:t xml:space="preserve">meningkatkan akses bagi perempuan yang jauh dari fasilitas, namun dapat</w:t>
      </w:r>
      <w:r>
        <w:t xml:space="preserve"> </w:t>
      </w:r>
      <w:r>
        <w:t xml:space="preserve">memperlebar kesenjangan bagi perempuan yang tidak memiliki smartphone</w:t>
      </w:r>
      <w:r>
        <w:t xml:space="preserve"> </w:t>
      </w:r>
      <w:r>
        <w:t xml:space="preserve">atau koneksi internet yang stabil. Prinsip ekuitas mengharuskan bahwa</w:t>
      </w:r>
      <w:r>
        <w:t xml:space="preserve"> </w:t>
      </w:r>
      <w:r>
        <w:t xml:space="preserve">ekspansi telemedicine tidak memarginalkan lebih lanjut mereka yang sudah</w:t>
      </w:r>
      <w:r>
        <w:t xml:space="preserve"> </w:t>
      </w:r>
      <w:r>
        <w:t xml:space="preserve">paling terpinggirkan.</w:t>
      </w:r>
    </w:p>
    <w:p>
      <w:pPr>
        <w:pStyle w:val="BodyText"/>
      </w:pPr>
      <w:r>
        <w:t xml:space="preserve">Kedua, apa batas klinis telemedicine yang aman untuk obstetri:</w:t>
      </w:r>
      <w:r>
        <w:t xml:space="preserve"> </w:t>
      </w:r>
      <w:r>
        <w:t xml:space="preserve">pemeriksaan abdomen, pengukuran tinggi fundus, auskultasi DJJ, dan</w:t>
      </w:r>
      <w:r>
        <w:t xml:space="preserve"> </w:t>
      </w:r>
      <w:r>
        <w:t xml:space="preserve">evaluasi serviks pada kasus tertentu tidak dapat digantikan dengan</w:t>
      </w:r>
      <w:r>
        <w:t xml:space="preserve"> </w:t>
      </w:r>
      <w:r>
        <w:t xml:space="preserve">telemedicine. Dokter harus mampu membuat penilaian kritis tentang kapan</w:t>
      </w:r>
      <w:r>
        <w:t xml:space="preserve"> </w:t>
      </w:r>
      <w:r>
        <w:t xml:space="preserve">kunjungan tatap muka tidak dapat ditunda, bahkan ketika telemedicine</w:t>
      </w:r>
      <w:r>
        <w:t xml:space="preserve"> </w:t>
      </w:r>
      <w:r>
        <w:t xml:space="preserve">tersedia dan pasien lebih memilihnya. Ketiga, kerahasiaan dan keamanan</w:t>
      </w:r>
      <w:r>
        <w:t xml:space="preserve"> </w:t>
      </w:r>
      <w:r>
        <w:t xml:space="preserve">data: percakapan telemedicine yang membahas kondisi medis yang sensitif</w:t>
      </w:r>
      <w:r>
        <w:t xml:space="preserve"> </w:t>
      </w:r>
      <w:r>
        <w:t xml:space="preserve">(kehamilan dengan HIV, kekerasan dalam rumah tangga, gangguan mental</w:t>
      </w:r>
      <w:r>
        <w:t xml:space="preserve"> </w:t>
      </w:r>
      <w:r>
        <w:t xml:space="preserve">perinatal) harus berlangsung melalui platform yang benar-benar aman dan</w:t>
      </w:r>
      <w:r>
        <w:t xml:space="preserve"> </w:t>
      </w:r>
      <w:r>
        <w:t xml:space="preserve">terenkripsi.</w:t>
      </w:r>
    </w:p>
    <w:bookmarkEnd w:id="39"/>
    <w:bookmarkEnd w:id="40"/>
    <w:bookmarkStart w:id="49" w:name="implementasi-telemedicine-dalam-obginsos"/>
    <w:p>
      <w:pPr>
        <w:pStyle w:val="Heading2"/>
      </w:pPr>
      <w:r>
        <w:t xml:space="preserve">2.2 Implementasi Telemedicine dalam Obginsos</w:t>
      </w:r>
    </w:p>
    <w:bookmarkStart w:id="44" w:name="Xac6e610f1abc91139150a6d3d73b5bd5483adbd"/>
    <w:p>
      <w:pPr>
        <w:pStyle w:val="Heading3"/>
      </w:pPr>
      <w:r>
        <w:t xml:space="preserve">2.2.1 Teleconsultation ANC: Model dan Bukti Ilmiah</w:t>
      </w:r>
    </w:p>
    <w:p>
      <w:pPr>
        <w:pStyle w:val="FirstParagraph"/>
      </w:pPr>
      <w:r>
        <w:t xml:space="preserve">Model hybrid ANC — yang menggabungkan kunjungan tatap muka untuk</w:t>
      </w:r>
      <w:r>
        <w:t xml:space="preserve"> </w:t>
      </w:r>
      <w:r>
        <w:t xml:space="preserve">pemeriksaan fisik dan ultrasonografi dengan teleconsultation untuk</w:t>
      </w:r>
      <w:r>
        <w:t xml:space="preserve"> </w:t>
      </w:r>
      <w:r>
        <w:t xml:space="preserve">konseling, monitoring rutin, dan tindak lanjut hasil lab — adalah</w:t>
      </w:r>
      <w:r>
        <w:t xml:space="preserve"> </w:t>
      </w:r>
      <w:r>
        <w:t xml:space="preserve">pendekatan yang semakin banyak mendapat dukungan bukti ilmiah. Studi</w:t>
      </w:r>
      <w:r>
        <w:t xml:space="preserve"> </w:t>
      </w:r>
      <w:r>
        <w:t xml:space="preserve">dari berbagai negara menunjukkan bahwa model hybrid ANC menghasilkan</w:t>
      </w:r>
      <w:r>
        <w:t xml:space="preserve"> </w:t>
      </w:r>
      <w:r>
        <w:t xml:space="preserve">kepuasan pasien yang lebih tinggi, tidak menurunkan kualitas keselamatan</w:t>
      </w:r>
      <w:r>
        <w:t xml:space="preserve"> </w:t>
      </w:r>
      <w:r>
        <w:t xml:space="preserve">(diukur dari luaran neonatal), dan meningkatkan cakupan ANC di populasi</w:t>
      </w:r>
      <w:r>
        <w:t xml:space="preserve"> </w:t>
      </w:r>
      <w:r>
        <w:t xml:space="preserve">yang sebelumnya sulit dijangkau.</w:t>
      </w:r>
    </w:p>
    <w:bookmarkStart w:id="41" w:name="Xeeab5aec9b19c080e8eddb9eb0f989d33842507"/>
    <w:p>
      <w:pPr>
        <w:pStyle w:val="Heading4"/>
      </w:pPr>
      <w:r>
        <w:t xml:space="preserve">a. Model Hybrid ANC: Alur Kunjungan Tatap Muka vs Virtual</w:t>
      </w:r>
    </w:p>
    <w:p>
      <w:pPr>
        <w:pStyle w:val="FirstParagraph"/>
      </w:pPr>
      <w:r>
        <w:t xml:space="preserve">Prinsip dasar pembagian kunjungan ANC dalam model hybrid: kunjungan</w:t>
      </w:r>
      <w:r>
        <w:t xml:space="preserve"> </w:t>
      </w:r>
      <w:r>
        <w:t xml:space="preserve">tatap muka untuk pemeriksaan yang memerlukan kontak fisik atau</w:t>
      </w:r>
      <w:r>
        <w:t xml:space="preserve"> </w:t>
      </w:r>
      <w:r>
        <w:t xml:space="preserve">penggunaan alat diagnostik yang tidak portable; teleconsultation untuk</w:t>
      </w:r>
      <w:r>
        <w:t xml:space="preserve"> </w:t>
      </w:r>
      <w:r>
        <w:t xml:space="preserve">konseling, edukasi, tindak lanjut hasil laboratorium, dan monitoring</w:t>
      </w:r>
      <w:r>
        <w:t xml:space="preserve"> </w:t>
      </w:r>
      <w:r>
        <w:t xml:space="preserve">kondisi yang sudah diketahui. Yang paling penting adalah bahwa pembagian</w:t>
      </w:r>
      <w:r>
        <w:t xml:space="preserve"> </w:t>
      </w:r>
      <w:r>
        <w:t xml:space="preserve">ini bukan didasarkan pada kemudahan atau kenyamanan semata, melainkan</w:t>
      </w:r>
      <w:r>
        <w:t xml:space="preserve"> </w:t>
      </w:r>
      <w:r>
        <w:t xml:space="preserve">pada penilaian klinis yang cermat tentang apa yang benar-benar perlu</w:t>
      </w:r>
      <w:r>
        <w:t xml:space="preserve"> </w:t>
      </w:r>
      <w:r>
        <w:t xml:space="preserve">dilakukan secara tatap muka.</w:t>
      </w:r>
    </w:p>
    <w:p>
      <w:pPr>
        <w:pStyle w:val="BlockText"/>
      </w:pPr>
      <w:r>
        <w:rPr>
          <w:iCs/>
          <w:i/>
          <w:bCs/>
          <w:b/>
        </w:rPr>
        <w:t xml:space="preserve">i. Kunjungan yang Harus Tatap Muka</w:t>
      </w:r>
    </w:p>
    <w:p>
      <w:pPr>
        <w:pStyle w:val="FirstParagraph"/>
      </w:pPr>
      <w:r>
        <w:t xml:space="preserve">Kunjungan pertama ANC (K1) wajib tatap muka untuk pemeriksaan fisik</w:t>
      </w:r>
      <w:r>
        <w:t xml:space="preserve"> </w:t>
      </w:r>
      <w:r>
        <w:t xml:space="preserve">lengkap awal, penegakan diagnosis kehamilan, skrining riwayat lengkap,</w:t>
      </w:r>
      <w:r>
        <w:t xml:space="preserve"> </w:t>
      </w:r>
      <w:r>
        <w:t xml:space="preserve">dan pembangunan hubungan terapeutik. Kunjungan trimester pertama juga</w:t>
      </w:r>
      <w:r>
        <w:t xml:space="preserve"> </w:t>
      </w:r>
      <w:r>
        <w:t xml:space="preserve">memerlukan ultrasonografi konfirmasi usia gestasi, translucency nuchal</w:t>
      </w:r>
      <w:r>
        <w:t xml:space="preserve"> </w:t>
      </w:r>
      <w:r>
        <w:t xml:space="preserve">jika diindikasikan, dan pemeriksaan serviks jika ada keluhan. Kunjungan</w:t>
      </w:r>
      <w:r>
        <w:t xml:space="preserve"> </w:t>
      </w:r>
      <w:r>
        <w:t xml:space="preserve">trimester ketiga memerlukan pemeriksaan Leopold untuk konfirmasi</w:t>
      </w:r>
      <w:r>
        <w:t xml:space="preserve"> </w:t>
      </w:r>
      <w:r>
        <w:t xml:space="preserve">presentasi janin dan penilaian pelvis. Setiap kunjungan di mana ada</w:t>
      </w:r>
      <w:r>
        <w:t xml:space="preserve"> </w:t>
      </w:r>
      <w:r>
        <w:t xml:space="preserve">keluhan baru, perubahan kondisi, atau temuan yang tidak normal pada</w:t>
      </w:r>
      <w:r>
        <w:t xml:space="preserve"> </w:t>
      </w:r>
      <w:r>
        <w:t xml:space="preserve">monitoring virtual wajib dilanjutkan dengan tatap muka.</w:t>
      </w:r>
    </w:p>
    <w:p>
      <w:pPr>
        <w:pStyle w:val="BlockText"/>
      </w:pPr>
      <w:r>
        <w:rPr>
          <w:iCs/>
          <w:i/>
          <w:bCs/>
          <w:b/>
        </w:rPr>
        <w:t xml:space="preserve">ii. Kunjungan yang Dapat Dilakukan Virtual</w:t>
      </w:r>
    </w:p>
    <w:p>
      <w:pPr>
        <w:pStyle w:val="FirstParagraph"/>
      </w:pPr>
      <w:r>
        <w:t xml:space="preserve">Kunjungan yang dapat dilakukan secara virtual (dengan syarat ibu sudah</w:t>
      </w:r>
      <w:r>
        <w:t xml:space="preserve"> </w:t>
      </w:r>
      <w:r>
        <w:t xml:space="preserve">diketahui kondisinya dari kunjungan tatap muka sebelumnya dan tidak ada</w:t>
      </w:r>
      <w:r>
        <w:t xml:space="preserve"> </w:t>
      </w:r>
      <w:r>
        <w:t xml:space="preserve">keluhan baru): tindak lanjut hasil laboratorium rutin, konseling nutrisi</w:t>
      </w:r>
      <w:r>
        <w:t xml:space="preserve"> </w:t>
      </w:r>
      <w:r>
        <w:t xml:space="preserve">dan edukasi tanda bahaya, tinjau ulang kepatuhan suplemen, monitoring</w:t>
      </w:r>
      <w:r>
        <w:t xml:space="preserve"> </w:t>
      </w:r>
      <w:r>
        <w:t xml:space="preserve">tekanan darah pada hipertensi gestasional yang sudah distabilisasi</w:t>
      </w:r>
      <w:r>
        <w:t xml:space="preserve"> </w:t>
      </w:r>
      <w:r>
        <w:t xml:space="preserve">dengan panduan ibu mengukur sendiri di rumah, konseling persiapan</w:t>
      </w:r>
      <w:r>
        <w:t xml:space="preserve"> </w:t>
      </w:r>
      <w:r>
        <w:t xml:space="preserve">persalinan, dan konseling kontrasepsi pasca-persalinan.</w:t>
      </w:r>
    </w:p>
    <w:bookmarkEnd w:id="41"/>
    <w:bookmarkStart w:id="42" w:name="X95f3eb522721bea15a687736c94750a676a6c57"/>
    <w:p>
      <w:pPr>
        <w:pStyle w:val="Heading4"/>
      </w:pPr>
      <w:r>
        <w:t xml:space="preserve">b. Pemanfaatan Platform Digital dalam ANC: Bukti dari Indonesia</w:t>
      </w:r>
    </w:p>
    <w:p>
      <w:pPr>
        <w:pStyle w:val="FirstParagraph"/>
      </w:pPr>
      <w:r>
        <w:t xml:space="preserve">Beberapa studi pilot telemedicine ANC yang dilakukan di Indonesia</w:t>
      </w:r>
      <w:r>
        <w:t xml:space="preserve"> </w:t>
      </w:r>
      <w:r>
        <w:t xml:space="preserve">menunjukkan hasil yang menjanjikan: program teleconsultation ANC di</w:t>
      </w:r>
      <w:r>
        <w:t xml:space="preserve"> </w:t>
      </w:r>
      <w:r>
        <w:t xml:space="preserve">kepulauan Maluku berhasil meningkatkan cakupan K4 dari 62% menjadi 78%</w:t>
      </w:r>
      <w:r>
        <w:t xml:space="preserve"> </w:t>
      </w:r>
      <w:r>
        <w:t xml:space="preserve">dalam 12 bulan; program WhatsApp-based follow-up di Jawa Barat</w:t>
      </w:r>
      <w:r>
        <w:t xml:space="preserve"> </w:t>
      </w:r>
      <w:r>
        <w:t xml:space="preserve">menunjukkan peningkatan kepatuhan minum tablet besi dari 45% menjadi 72%</w:t>
      </w:r>
      <w:r>
        <w:t xml:space="preserve"> </w:t>
      </w:r>
      <w:r>
        <w:t xml:space="preserve">pada kelompok yang mendapat reminder digital; dan program telekonsultasi</w:t>
      </w:r>
      <w:r>
        <w:t xml:space="preserve"> </w:t>
      </w:r>
      <w:r>
        <w:t xml:space="preserve">bidan-dokter spesialis di Kalimantan Tengah berhasil meningkatkan</w:t>
      </w:r>
      <w:r>
        <w:t xml:space="preserve"> </w:t>
      </w:r>
      <w:r>
        <w:t xml:space="preserve">ketepatan triase risiko kehamilan secara bermakna.</w:t>
      </w:r>
    </w:p>
    <w:bookmarkEnd w:id="42"/>
    <w:bookmarkStart w:id="43" w:name="Xe8f1f3b1b495f85e1215d3642cdaf10c14448b5"/>
    <w:p>
      <w:pPr>
        <w:pStyle w:val="Heading4"/>
      </w:pPr>
      <w:r>
        <w:t xml:space="preserve">c. Teleconsultation Monitoring Tekanan Darah Jarak Jauh</w:t>
      </w:r>
    </w:p>
    <w:p>
      <w:pPr>
        <w:pStyle w:val="FirstParagraph"/>
      </w:pPr>
      <w:r>
        <w:t xml:space="preserve">Monitoring tekanan darah jarak jauh adalah salah satu aplikasi</w:t>
      </w:r>
      <w:r>
        <w:t xml:space="preserve"> </w:t>
      </w:r>
      <w:r>
        <w:t xml:space="preserve">telemedicine yang paling matang secara klinis dan paling relevan untuk</w:t>
      </w:r>
      <w:r>
        <w:t xml:space="preserve"> </w:t>
      </w:r>
      <w:r>
        <w:t xml:space="preserve">Indonesia, mengingat hipertensi dalam kehamilan adalah penyebab kematian</w:t>
      </w:r>
      <w:r>
        <w:t xml:space="preserve"> </w:t>
      </w:r>
      <w:r>
        <w:t xml:space="preserve">maternal terbesar kedua. Protokolnya mencakup: ibu hamil berisiko</w:t>
      </w:r>
      <w:r>
        <w:t xml:space="preserve"> </w:t>
      </w:r>
      <w:r>
        <w:t xml:space="preserve">dibekali tensimeter digital yang tervalidasi dan diajarkan cara</w:t>
      </w:r>
      <w:r>
        <w:t xml:space="preserve"> </w:t>
      </w:r>
      <w:r>
        <w:t xml:space="preserve">penggunaan yang benar; pembacaan diinputkan melalui aplikasi atau</w:t>
      </w:r>
      <w:r>
        <w:t xml:space="preserve"> </w:t>
      </w:r>
      <w:r>
        <w:t xml:space="preserve">dikirim via WhatsApp ke bidan/dokter; alert otomatis dihasilkan ketika</w:t>
      </w:r>
      <w:r>
        <w:t xml:space="preserve"> </w:t>
      </w:r>
      <w:r>
        <w:t xml:space="preserve">pembacaan melebihi ambang batas (TD ≥140/90 mmHg).</w:t>
      </w:r>
    </w:p>
    <w:p>
      <w:pPr>
        <w:pStyle w:val="BlockText"/>
      </w:pPr>
      <w:r>
        <w:rPr>
          <w:iCs/>
          <w:i/>
          <w:bCs/>
          <w:b/>
        </w:rPr>
        <w:t xml:space="preserve">i. Protokol Pemantauan Hipertensi dalam Kehamilan via Telpon</w:t>
      </w:r>
    </w:p>
    <w:p>
      <w:pPr>
        <w:pStyle w:val="FirstParagraph"/>
      </w:pPr>
      <w:r>
        <w:t xml:space="preserve">Frekuensi monitoring yang direkomendasikan: ibu dengan hipertensi</w:t>
      </w:r>
      <w:r>
        <w:t xml:space="preserve"> </w:t>
      </w:r>
      <w:r>
        <w:t xml:space="preserve">gestasional tanpa proteinuria — dua kali sehari, pagi dan malam; ibu</w:t>
      </w:r>
      <w:r>
        <w:t xml:space="preserve"> </w:t>
      </w:r>
      <w:r>
        <w:t xml:space="preserve">dengan pre-eklampsia yang dikelola secara konservatif — minimal tiga</w:t>
      </w:r>
      <w:r>
        <w:t xml:space="preserve"> </w:t>
      </w:r>
      <w:r>
        <w:t xml:space="preserve">kali sehari dengan rentang waktu yang spesifik. Setiap pembacaan</w:t>
      </w:r>
      <w:r>
        <w:t xml:space="preserve"> </w:t>
      </w:r>
      <w:r>
        <w:t xml:space="preserve">abnormal harus direspons dalam 2 jam oleh tenaga kesehatan yang</w:t>
      </w:r>
      <w:r>
        <w:t xml:space="preserve"> </w:t>
      </w:r>
      <w:r>
        <w:t xml:space="preserve">bertanggung jawab — ini berarti sistem on-call yang jelas dan</w:t>
      </w:r>
      <w:r>
        <w:t xml:space="preserve"> </w:t>
      </w:r>
      <w:r>
        <w:t xml:space="preserve">terstruktur, bukan hanya mengandalkan kebaikan hati dokter yang</w:t>
      </w:r>
      <w:r>
        <w:t xml:space="preserve"> </w:t>
      </w:r>
      <w:r>
        <w:t xml:space="preserve">kebetulan melihat pesan.</w:t>
      </w:r>
    </w:p>
    <w:p>
      <w:pPr>
        <w:pStyle w:val="BlockText"/>
      </w:pPr>
      <w:r>
        <w:rPr>
          <w:iCs/>
          <w:i/>
          <w:bCs/>
          <w:b/>
        </w:rPr>
        <w:t xml:space="preserve">ii. Kapan Harus Langsung Datang ke Fasilitas</w:t>
      </w:r>
    </w:p>
    <w:p>
      <w:pPr>
        <w:pStyle w:val="FirstParagraph"/>
      </w:pPr>
      <w:r>
        <w:t xml:space="preserve">Daftar tanda bahaya yang mengharuskan ibu datang ke fasilitas segera</w:t>
      </w:r>
      <w:r>
        <w:t xml:space="preserve"> </w:t>
      </w:r>
      <w:r>
        <w:t xml:space="preserve">tanpa menunggu respons dokter: TD ≥160/110 mmHg dua kali pengukuran</w:t>
      </w:r>
      <w:r>
        <w:t xml:space="preserve"> </w:t>
      </w:r>
      <w:r>
        <w:t xml:space="preserve">dalam 30 menit, nyeri kepala hebat yang tidak membaik dengan</w:t>
      </w:r>
      <w:r>
        <w:t xml:space="preserve"> </w:t>
      </w:r>
      <w:r>
        <w:t xml:space="preserve">parasetamol, gangguan penglihatan, nyeri epigastrium berat, penurunan</w:t>
      </w:r>
      <w:r>
        <w:t xml:space="preserve"> </w:t>
      </w:r>
      <w:r>
        <w:t xml:space="preserve">gerakan janin, perdarahan pervaginam apapun, kontraksi reguler sebelum</w:t>
      </w:r>
      <w:r>
        <w:t xml:space="preserve"> </w:t>
      </w:r>
      <w:r>
        <w:t xml:space="preserve">37 minggu, atau pecah ketuban. Daftar ini harus diberikan secara</w:t>
      </w:r>
      <w:r>
        <w:t xml:space="preserve"> </w:t>
      </w:r>
      <w:r>
        <w:t xml:space="preserve">tertulis kepada setiap ibu hamil yang mengikuti program telemedicine.</w:t>
      </w:r>
    </w:p>
    <w:bookmarkEnd w:id="43"/>
    <w:bookmarkEnd w:id="44"/>
    <w:bookmarkStart w:id="48" w:name="telemonitoring-janin"/>
    <w:p>
      <w:pPr>
        <w:pStyle w:val="Heading3"/>
      </w:pPr>
      <w:r>
        <w:t xml:space="preserve">2.2.2 Telemonitoring Janin</w:t>
      </w:r>
    </w:p>
    <w:p>
      <w:pPr>
        <w:pStyle w:val="FirstParagraph"/>
      </w:pPr>
      <w:r>
        <w:t xml:space="preserve">Telemonitoring janin — pemantauan kondisi janin dari jarak jauh</w:t>
      </w:r>
      <w:r>
        <w:t xml:space="preserve"> </w:t>
      </w:r>
      <w:r>
        <w:t xml:space="preserve">menggunakan perangkat yang dapat dikenakan atau dibawa pulang ibu —</w:t>
      </w:r>
      <w:r>
        <w:t xml:space="preserve"> </w:t>
      </w:r>
      <w:r>
        <w:t xml:space="preserve">adalah wilayah yang berkembang cepat dengan implikasi besar bagi akses</w:t>
      </w:r>
      <w:r>
        <w:t xml:space="preserve"> </w:t>
      </w:r>
      <w:r>
        <w:t xml:space="preserve">ke perawatan janin berkualitas di daerah terpencil. Teknologi yang</w:t>
      </w:r>
      <w:r>
        <w:t xml:space="preserve"> </w:t>
      </w:r>
      <w:r>
        <w:t xml:space="preserve">tersedia mencakup: cardiotocograph (CTG) portabel, Doppler ultrasound</w:t>
      </w:r>
      <w:r>
        <w:t xml:space="preserve"> </w:t>
      </w:r>
      <w:r>
        <w:t xml:space="preserve">hand-held, dan sensor gerakan janin wearable.</w:t>
      </w:r>
    </w:p>
    <w:bookmarkStart w:id="45" w:name="X913dee9a524d91fa9d1dee65f780c7db7f4b0a5"/>
    <w:p>
      <w:pPr>
        <w:pStyle w:val="Heading4"/>
      </w:pPr>
      <w:r>
        <w:t xml:space="preserve">a. Cardiotocography Portabel dan Telemonitoring</w:t>
      </w:r>
    </w:p>
    <w:p>
      <w:pPr>
        <w:pStyle w:val="FirstParagraph"/>
      </w:pPr>
      <w:r>
        <w:t xml:space="preserve">CTG portabel yang terhubung ke aplikasi smartphone dan dapat mengirimkan</w:t>
      </w:r>
      <w:r>
        <w:t xml:space="preserve"> </w:t>
      </w:r>
      <w:r>
        <w:t xml:space="preserve">rekaman secara real-time ke dokter atau bidan yang terlatih adalah</w:t>
      </w:r>
      <w:r>
        <w:t xml:space="preserve"> </w:t>
      </w:r>
      <w:r>
        <w:t xml:space="preserve">teknologi yang sudah tersedia secara komersial dan semakin terjangkau.</w:t>
      </w:r>
      <w:r>
        <w:t xml:space="preserve"> </w:t>
      </w:r>
      <w:r>
        <w:t xml:space="preserve">Studi validasi menunjukkan akurasi rekaman yang sebanding dengan CTG</w:t>
      </w:r>
      <w:r>
        <w:t xml:space="preserve"> </w:t>
      </w:r>
      <w:r>
        <w:t xml:space="preserve">konvensional untuk deteksi pola denyut jantung janin abnormal. Kuncinya</w:t>
      </w:r>
      <w:r>
        <w:t xml:space="preserve"> </w:t>
      </w:r>
      <w:r>
        <w:t xml:space="preserve">adalah bahwa interpretasi tetap harus dilakukan oleh tenaga yang</w:t>
      </w:r>
      <w:r>
        <w:t xml:space="preserve"> </w:t>
      </w:r>
      <w:r>
        <w:t xml:space="preserve">terlatih — CTG portabel memberikan data, bukan diagnosis.</w:t>
      </w:r>
    </w:p>
    <w:bookmarkEnd w:id="45"/>
    <w:bookmarkStart w:id="46" w:name="X374b52ff8e4d8db76a9e4f2bfc5e654eb7a98fb"/>
    <w:p>
      <w:pPr>
        <w:pStyle w:val="Heading4"/>
      </w:pPr>
      <w:r>
        <w:t xml:space="preserve">b. Ultrasonografi Tele-guided: Konsep dan Aplikasi</w:t>
      </w:r>
    </w:p>
    <w:p>
      <w:pPr>
        <w:pStyle w:val="FirstParagraph"/>
      </w:pPr>
      <w:r>
        <w:t xml:space="preserve">Tele-guided ultrasound adalah konsep di mana tenaga di lapangan (bidan,</w:t>
      </w:r>
      <w:r>
        <w:t xml:space="preserve"> </w:t>
      </w:r>
      <w:r>
        <w:t xml:space="preserve">perawat) melakukan pemeriksaan ultrasonografi dengan panduan</w:t>
      </w:r>
      <w:r>
        <w:t xml:space="preserve"> </w:t>
      </w:r>
      <w:r>
        <w:t xml:space="preserve">audio-visual real-time dari dokter spesialis yang berada di tempat lain.</w:t>
      </w:r>
      <w:r>
        <w:t xml:space="preserve"> </w:t>
      </w:r>
      <w:r>
        <w:t xml:space="preserve">Hasilnya dikirimkan langsung kepada dokter untuk diinterpretasikan.</w:t>
      </w:r>
      <w:r>
        <w:t xml:space="preserve"> </w:t>
      </w:r>
      <w:r>
        <w:t xml:space="preserve">Konsep ini telah berhasil diimplementasikan di beberapa negara</w:t>
      </w:r>
      <w:r>
        <w:t xml:space="preserve"> </w:t>
      </w:r>
      <w:r>
        <w:t xml:space="preserve">berpenghasilan rendah dan dalam situasi bencana, dan secara teoritis</w:t>
      </w:r>
      <w:r>
        <w:t xml:space="preserve"> </w:t>
      </w:r>
      <w:r>
        <w:t xml:space="preserve">sangat relevan untuk menjangkau perempuan di daerah kepulauan Indonesia</w:t>
      </w:r>
      <w:r>
        <w:t xml:space="preserve"> </w:t>
      </w:r>
      <w:r>
        <w:t xml:space="preserve">yang tidak memiliki akses ke dokter SpOG.</w:t>
      </w:r>
    </w:p>
    <w:bookmarkEnd w:id="46"/>
    <w:bookmarkStart w:id="47" w:name="X7af01ce9d1b01ad83d99281c5d90c898f3e2d94"/>
    <w:p>
      <w:pPr>
        <w:pStyle w:val="Heading4"/>
      </w:pPr>
      <w:r>
        <w:t xml:space="preserve">c. Wearable Technology untuk Pemantauan Maternal</w:t>
      </w:r>
    </w:p>
    <w:p>
      <w:pPr>
        <w:pStyle w:val="FirstParagraph"/>
      </w:pPr>
      <w:r>
        <w:t xml:space="preserve">Perangkat wearable untuk ibu hamil — termasuk smartwatch yang memantau</w:t>
      </w:r>
      <w:r>
        <w:t xml:space="preserve"> </w:t>
      </w:r>
      <w:r>
        <w:t xml:space="preserve">detak jantung dan saturasi oksigen, patch yang memantau kontraksi</w:t>
      </w:r>
      <w:r>
        <w:t xml:space="preserve"> </w:t>
      </w:r>
      <w:r>
        <w:t xml:space="preserve">uterus, dan sensor gerakan janin — berada di garis terdepan inovasi</w:t>
      </w:r>
      <w:r>
        <w:t xml:space="preserve"> </w:t>
      </w:r>
      <w:r>
        <w:t xml:space="preserve">teknologi maternal. Beberapa perangkat sudah mendapat clearance FDA</w:t>
      </w:r>
      <w:r>
        <w:t xml:space="preserve"> </w:t>
      </w:r>
      <w:r>
        <w:t xml:space="preserve">untuk indikasi tertentu. Namun adopsi klinis yang bertanggung jawab</w:t>
      </w:r>
      <w:r>
        <w:t xml:space="preserve"> </w:t>
      </w:r>
      <w:r>
        <w:t xml:space="preserve">memerlukan: bukti validasi yang kuat, protokol respons yang jelas untuk</w:t>
      </w:r>
      <w:r>
        <w:t xml:space="preserve"> </w:t>
      </w:r>
      <w:r>
        <w:t xml:space="preserve">temuan abnormal, dan pertimbangan tentang beban kognitif pada ibu yang</w:t>
      </w:r>
      <w:r>
        <w:t xml:space="preserve"> </w:t>
      </w:r>
      <w:r>
        <w:t xml:space="preserve">terus-menerus dimonitor.</w:t>
      </w:r>
    </w:p>
    <w:bookmarkEnd w:id="47"/>
    <w:bookmarkEnd w:id="48"/>
    <w:bookmarkEnd w:id="49"/>
    <w:bookmarkStart w:id="54" w:name="aplikasi-mobile-untuk-kesehatan-ibu"/>
    <w:p>
      <w:pPr>
        <w:pStyle w:val="Heading2"/>
      </w:pPr>
      <w:r>
        <w:t xml:space="preserve">2.3 Aplikasi Mobile untuk Kesehatan Ibu</w:t>
      </w:r>
    </w:p>
    <w:bookmarkStart w:id="50" w:name="X800403d1c36d36a42bdf6d445a2d4d539fc6fb8"/>
    <w:p>
      <w:pPr>
        <w:pStyle w:val="Heading3"/>
      </w:pPr>
      <w:r>
        <w:t xml:space="preserve">2.3.1 Evaluasi Aplikasi Maternal Populer di Indonesia</w:t>
      </w:r>
    </w:p>
    <w:p>
      <w:pPr>
        <w:pStyle w:val="FirstParagraph"/>
      </w:pPr>
      <w:r>
        <w:t xml:space="preserve">Lebih dari 50 aplikasi kesehatan maternal tersedia di App Store dan Play</w:t>
      </w:r>
      <w:r>
        <w:t xml:space="preserve"> </w:t>
      </w:r>
      <w:r>
        <w:t xml:space="preserve">Store Indonesia — dari tracker kehamilan sederhana hingga platform</w:t>
      </w:r>
      <w:r>
        <w:t xml:space="preserve"> </w:t>
      </w:r>
      <w:r>
        <w:t xml:space="preserve">konsultasi dokter terintegrasi. Namun kualitas konten medis sangat</w:t>
      </w:r>
      <w:r>
        <w:t xml:space="preserve"> </w:t>
      </w:r>
      <w:r>
        <w:t xml:space="preserve">bervariasi, dan banyak aplikasi yang populer tidak memiliki landasan</w:t>
      </w:r>
      <w:r>
        <w:t xml:space="preserve"> </w:t>
      </w:r>
      <w:r>
        <w:t xml:space="preserve">klinis yang kuat atau telah divalidasi dalam populasi Indonesia. Dokter</w:t>
      </w:r>
      <w:r>
        <w:t xml:space="preserve"> </w:t>
      </w:r>
      <w:r>
        <w:t xml:space="preserve">yang merekomendasikan aplikasi kepada pasien bertanggung jawab untuk</w:t>
      </w:r>
      <w:r>
        <w:t xml:space="preserve"> </w:t>
      </w:r>
      <w:r>
        <w:t xml:space="preserve">melakukan evaluasi terlebih dahulu.</w:t>
      </w:r>
    </w:p>
    <w:p>
      <w:pPr>
        <w:pStyle w:val="BodyText"/>
      </w:pPr>
      <w:r>
        <w:t xml:space="preserve">Kerangka evaluasi aplikasi kesehatan digital yang direkomendasikan</w:t>
      </w:r>
      <w:r>
        <w:t xml:space="preserve"> </w:t>
      </w:r>
      <w:r>
        <w:t xml:space="preserve">mencakup: (1) akurasi dan dasar bukti dari konten medis yang disajikan;</w:t>
      </w:r>
      <w:r>
        <w:t xml:space="preserve"> </w:t>
      </w:r>
      <w:r>
        <w:t xml:space="preserve">(2) apakah konten dikembangkan atau direviu oleh tenaga medis yang</w:t>
      </w:r>
      <w:r>
        <w:t xml:space="preserve"> </w:t>
      </w:r>
      <w:r>
        <w:t xml:space="preserve">kompeten; (3) kebijakan privasi dan keamanan data yang transparan; (4)</w:t>
      </w:r>
      <w:r>
        <w:t xml:space="preserve"> </w:t>
      </w:r>
      <w:r>
        <w:t xml:space="preserve">apakah ada mekanisme update konten ketika panduan klinis berubah; (5)</w:t>
      </w:r>
      <w:r>
        <w:t xml:space="preserve"> </w:t>
      </w:r>
      <w:r>
        <w:t xml:space="preserve">aksesibilitas dalam bahasa Indonesia dan kesesuaian dengan konteks</w:t>
      </w:r>
      <w:r>
        <w:t xml:space="preserve"> </w:t>
      </w:r>
      <w:r>
        <w:t xml:space="preserve">lokal; dan (6) tidak adanya konten yang berbahaya (misalnya saran yang</w:t>
      </w:r>
      <w:r>
        <w:t xml:space="preserve"> </w:t>
      </w:r>
      <w:r>
        <w:t xml:space="preserve">bertentangan dengan panduan klinis berbasis bukti).</w:t>
      </w:r>
    </w:p>
    <w:bookmarkEnd w:id="50"/>
    <w:bookmarkStart w:id="51" w:name="Xb458a166380cb5345d7f837ba769b32d64e78db"/>
    <w:p>
      <w:pPr>
        <w:pStyle w:val="Heading3"/>
      </w:pPr>
      <w:r>
        <w:t xml:space="preserve">2.3.2 Pengembangan Konten Berbasis Bukti untuk Platform Digital</w:t>
      </w:r>
    </w:p>
    <w:p>
      <w:pPr>
        <w:pStyle w:val="FirstParagraph"/>
      </w:pPr>
      <w:r>
        <w:t xml:space="preserve">Seorang subspesialis Obginsos memiliki peran unik sebagai pengembang dan</w:t>
      </w:r>
      <w:r>
        <w:t xml:space="preserve"> </w:t>
      </w:r>
      <w:r>
        <w:t xml:space="preserve">kurator konten kesehatan digital yang berkualitas — sebuah peran yang</w:t>
      </w:r>
      <w:r>
        <w:t xml:space="preserve"> </w:t>
      </w:r>
      <w:r>
        <w:t xml:space="preserve">semakin penting di era ketika media sosial dan aplikasi menjadi sumber</w:t>
      </w:r>
      <w:r>
        <w:t xml:space="preserve"> </w:t>
      </w:r>
      <w:r>
        <w:t xml:space="preserve">informasi kesehatan utama bagi jutaan perempuan Indonesia. Konten</w:t>
      </w:r>
      <w:r>
        <w:t xml:space="preserve"> </w:t>
      </w:r>
      <w:r>
        <w:t xml:space="preserve">kesehatan maternal yang baik untuk platform digital harus memenuhi</w:t>
      </w:r>
      <w:r>
        <w:t xml:space="preserve"> </w:t>
      </w:r>
      <w:r>
        <w:t xml:space="preserve">standar: akurat secara medis (berbasis panduan klinis terkini), dapat</w:t>
      </w:r>
      <w:r>
        <w:t xml:space="preserve"> </w:t>
      </w:r>
      <w:r>
        <w:t xml:space="preserve">dipahami oleh target audiens (bukan jargon medis), relevan secara</w:t>
      </w:r>
      <w:r>
        <w:t xml:space="preserve"> </w:t>
      </w:r>
      <w:r>
        <w:t xml:space="preserve">kontekstual (mencerminkan kondisi Indonesia, bukan copy-paste dari</w:t>
      </w:r>
      <w:r>
        <w:t xml:space="preserve"> </w:t>
      </w:r>
      <w:r>
        <w:t xml:space="preserve">sumber asing), dan tidak mengandung konten yang menimbulkan kecemasan</w:t>
      </w:r>
      <w:r>
        <w:t xml:space="preserve"> </w:t>
      </w:r>
      <w:r>
        <w:t xml:space="preserve">berlebihan atau false reassurance.</w:t>
      </w:r>
    </w:p>
    <w:bookmarkEnd w:id="51"/>
    <w:bookmarkStart w:id="52" w:name="X8515678258d39c165aa31c01512647e78ea5073"/>
    <w:p>
      <w:pPr>
        <w:pStyle w:val="Heading3"/>
      </w:pPr>
      <w:r>
        <w:t xml:space="preserve">2.3.3 Keamanan Data, Privasi, dan Regulasi Aplikasi Kesehatan</w:t>
      </w:r>
    </w:p>
    <w:p>
      <w:pPr>
        <w:pStyle w:val="FirstParagraph"/>
      </w:pPr>
      <w:r>
        <w:t xml:space="preserve">Data kesehatan yang dikumpulkan oleh aplikasi maternal — termasuk</w:t>
      </w:r>
      <w:r>
        <w:t xml:space="preserve"> </w:t>
      </w:r>
      <w:r>
        <w:t xml:space="preserve">informasi tentang siklus menstruasi, kehamilan, kondisi medis, dan</w:t>
      </w:r>
      <w:r>
        <w:t xml:space="preserve"> </w:t>
      </w:r>
      <w:r>
        <w:t xml:space="preserve">bahkan lokasi geografis — adalah data yang sangat sensitif. Penggunaan</w:t>
      </w:r>
      <w:r>
        <w:t xml:space="preserve"> </w:t>
      </w:r>
      <w:r>
        <w:t xml:space="preserve">komersial data ini oleh perusahaan teknologi tanpa persetujuan yang</w:t>
      </w:r>
      <w:r>
        <w:t xml:space="preserve"> </w:t>
      </w:r>
      <w:r>
        <w:t xml:space="preserve">benar-benar informed dari pengguna adalah isu privasi yang serius. Di</w:t>
      </w:r>
      <w:r>
        <w:t xml:space="preserve"> </w:t>
      </w:r>
      <w:r>
        <w:t xml:space="preserve">Indonesia, PP No. 71 Tahun 2019 tentang PSTE dan UU No. 27 Tahun 2022</w:t>
      </w:r>
      <w:r>
        <w:t xml:space="preserve"> </w:t>
      </w:r>
      <w:r>
        <w:t xml:space="preserve">tentang Perlindungan Data Pribadi mengatur kewajiban pengelola data —</w:t>
      </w:r>
      <w:r>
        <w:t xml:space="preserve"> </w:t>
      </w:r>
      <w:r>
        <w:t xml:space="preserve">termasuk aplikasi kesehatan — dalam melindungi data pengguna.</w:t>
      </w:r>
    </w:p>
    <w:bookmarkEnd w:id="52"/>
    <w:bookmarkStart w:id="53" w:name="Xd9594506506ccb059b80f7d66dd452925029d36"/>
    <w:p>
      <w:pPr>
        <w:pStyle w:val="Heading3"/>
      </w:pPr>
      <w:r>
        <w:t xml:space="preserve">Referensi — BAB 2 — Telemedicine dalam Obstetri Ginekologi</w:t>
      </w:r>
    </w:p>
    <w:p>
      <w:pPr>
        <w:numPr>
          <w:ilvl w:val="0"/>
          <w:numId w:val="1002"/>
        </w:numPr>
      </w:pPr>
      <w:r>
        <w:t xml:space="preserve">Peraturan Menteri Kesehatan No. 20 Tahun 2019 tentang</w:t>
      </w:r>
      <w:r>
        <w:t xml:space="preserve"> </w:t>
      </w:r>
      <w:r>
        <w:t xml:space="preserve">Penyelenggaraan Pelayanan Telemedicine Antar Fasilitas Pelayanan</w:t>
      </w:r>
      <w:r>
        <w:t xml:space="preserve"> </w:t>
      </w:r>
      <w:r>
        <w:t xml:space="preserve">Kesehatan. https://peraturan.bpk.go.id/Details/131765</w:t>
      </w:r>
    </w:p>
    <w:p>
      <w:pPr>
        <w:numPr>
          <w:ilvl w:val="0"/>
          <w:numId w:val="1002"/>
        </w:numPr>
      </w:pPr>
      <w:r>
        <w:t xml:space="preserve">World Health Organization. (2010). Telemedicine: Opportunities and</w:t>
      </w:r>
      <w:r>
        <w:t xml:space="preserve"> </w:t>
      </w:r>
      <w:r>
        <w:t xml:space="preserve">Developments in Member States. Geneva: WHO.</w:t>
      </w:r>
      <w:r>
        <w:t xml:space="preserve"> </w:t>
      </w:r>
      <w:r>
        <w:t xml:space="preserve">https://apps.who.int/iris/handle/10665/44497</w:t>
      </w:r>
    </w:p>
    <w:p>
      <w:pPr>
        <w:numPr>
          <w:ilvl w:val="0"/>
          <w:numId w:val="1002"/>
        </w:numPr>
      </w:pPr>
      <w:r>
        <w:t xml:space="preserve">World Health Organization. (2019). Recommendations on Digital</w:t>
      </w:r>
      <w:r>
        <w:t xml:space="preserve"> </w:t>
      </w:r>
      <w:r>
        <w:t xml:space="preserve">Interventions for Health System Strengthening. Geneva: WHO.</w:t>
      </w:r>
      <w:r>
        <w:t xml:space="preserve"> </w:t>
      </w:r>
      <w:r>
        <w:t xml:space="preserve">https://apps.who.int/iris/handle/10665/311941</w:t>
      </w:r>
    </w:p>
    <w:p>
      <w:pPr>
        <w:numPr>
          <w:ilvl w:val="0"/>
          <w:numId w:val="1002"/>
        </w:numPr>
      </w:pPr>
      <w:r>
        <w:t xml:space="preserve">Smith AC, Thomas E, Snoswell CL, et al. (2020). Telehealth for</w:t>
      </w:r>
      <w:r>
        <w:t xml:space="preserve"> </w:t>
      </w:r>
      <w:r>
        <w:t xml:space="preserve">global emergencies: Implications for coronavirus disease 2019</w:t>
      </w:r>
      <w:r>
        <w:t xml:space="preserve"> </w:t>
      </w:r>
      <w:r>
        <w:t xml:space="preserve">(COVID-19). Journal of Telemedicine and Telecare, 26(5):309–313.</w:t>
      </w:r>
      <w:r>
        <w:t xml:space="preserve"> </w:t>
      </w:r>
      <w:r>
        <w:t xml:space="preserve">https://doi.org/10.1177/1357633X20916567</w:t>
      </w:r>
    </w:p>
    <w:p>
      <w:pPr>
        <w:numPr>
          <w:ilvl w:val="0"/>
          <w:numId w:val="1002"/>
        </w:numPr>
      </w:pPr>
      <w:r>
        <w:t xml:space="preserve">Nanda L, Halpern SC, Nanda S. (2020). Telehealth use in obstetrics</w:t>
      </w:r>
      <w:r>
        <w:t xml:space="preserve"> </w:t>
      </w:r>
      <w:r>
        <w:t xml:space="preserve">and gynecology: a systematic review. Obstetrics &amp; Gynecology,</w:t>
      </w:r>
      <w:r>
        <w:t xml:space="preserve"> </w:t>
      </w:r>
      <w:r>
        <w:t xml:space="preserve">135(5):1202–1211. https://doi.org/10.1097/AOG.0000000000003738</w:t>
      </w:r>
    </w:p>
    <w:p>
      <w:pPr>
        <w:numPr>
          <w:ilvl w:val="0"/>
          <w:numId w:val="1002"/>
        </w:numPr>
      </w:pPr>
      <w:r>
        <w:t xml:space="preserve">Kementerian Kesehatan RI. (2021). Panduan Implementasi Telemedicine</w:t>
      </w:r>
      <w:r>
        <w:t xml:space="preserve"> </w:t>
      </w:r>
      <w:r>
        <w:t xml:space="preserve">di Puskesmas dan Rumah Sakit. Jakarta: Kemenkes RI.</w:t>
      </w:r>
      <w:r>
        <w:t xml:space="preserve"> </w:t>
      </w:r>
      <w:r>
        <w:t xml:space="preserve">https://www.kemkes.go.id</w:t>
      </w:r>
    </w:p>
    <w:p>
      <w:pPr>
        <w:numPr>
          <w:ilvl w:val="0"/>
          <w:numId w:val="1002"/>
        </w:numPr>
      </w:pPr>
      <w:r>
        <w:t xml:space="preserve">Combi C, Pozzani G, Pozzi G. (2016). Telemedicine for developing</w:t>
      </w:r>
      <w:r>
        <w:t xml:space="preserve"> </w:t>
      </w:r>
      <w:r>
        <w:t xml:space="preserve">countries: a survey and some design issues. Applied Clinical</w:t>
      </w:r>
      <w:r>
        <w:t xml:space="preserve"> </w:t>
      </w:r>
      <w:r>
        <w:t xml:space="preserve">Informatics, 7(4):1025–1050.</w:t>
      </w:r>
      <w:r>
        <w:t xml:space="preserve"> </w:t>
      </w:r>
      <w:r>
        <w:t xml:space="preserve">https://doi.org/10.4338/ACI-2016-06-R-0089</w:t>
      </w:r>
    </w:p>
    <w:p>
      <w:pPr>
        <w:numPr>
          <w:ilvl w:val="0"/>
          <w:numId w:val="1002"/>
        </w:numPr>
      </w:pPr>
      <w:r>
        <w:t xml:space="preserve">Lanssens D, Vandenberk T, Smeets CJ, et al. (2018). Prenatal remote</w:t>
      </w:r>
      <w:r>
        <w:t xml:space="preserve"> </w:t>
      </w:r>
      <w:r>
        <w:t xml:space="preserve">monitoring of women with gestational hypertensive disorders: cost</w:t>
      </w:r>
      <w:r>
        <w:t xml:space="preserve"> </w:t>
      </w:r>
      <w:r>
        <w:t xml:space="preserve">analysis. Journal of Medical Internet Research, 20(3):e102.</w:t>
      </w:r>
      <w:r>
        <w:t xml:space="preserve"> </w:t>
      </w:r>
      <w:r>
        <w:t xml:space="preserve">https://doi.org/10.2196/jmir.8552</w:t>
      </w:r>
    </w:p>
    <w:p>
      <w:pPr>
        <w:numPr>
          <w:ilvl w:val="0"/>
          <w:numId w:val="1002"/>
        </w:numPr>
      </w:pPr>
      <w:r>
        <w:t xml:space="preserve">Free C, Phillips G, Galli L, et al. (2013). The effectiveness of</w:t>
      </w:r>
      <w:r>
        <w:t xml:space="preserve"> </w:t>
      </w:r>
      <w:r>
        <w:t xml:space="preserve">mobile-health technology-based health behaviour change or disease</w:t>
      </w:r>
      <w:r>
        <w:t xml:space="preserve"> </w:t>
      </w:r>
      <w:r>
        <w:t xml:space="preserve">management interventions for health care consumers: a systematic</w:t>
      </w:r>
      <w:r>
        <w:t xml:space="preserve"> </w:t>
      </w:r>
      <w:r>
        <w:t xml:space="preserve">review. PLoS Medicine, 10(1):e1001362.</w:t>
      </w:r>
      <w:r>
        <w:t xml:space="preserve"> </w:t>
      </w:r>
      <w:r>
        <w:t xml:space="preserve">https://doi.org/10.1371/journal.pmed.1001362</w:t>
      </w:r>
    </w:p>
    <w:p>
      <w:pPr>
        <w:numPr>
          <w:ilvl w:val="0"/>
          <w:numId w:val="1002"/>
        </w:numPr>
      </w:pPr>
      <w:r>
        <w:t xml:space="preserve">Kementerian Kesehatan RI. (2023). Roadmap Transformasi Digital</w:t>
      </w:r>
      <w:r>
        <w:t xml:space="preserve"> </w:t>
      </w:r>
      <w:r>
        <w:t xml:space="preserve">Kesehatan. Jakarta: Kemenkes RI. https://www.kemkes.go.id</w:t>
      </w:r>
    </w:p>
    <w:p>
      <w:pPr>
        <w:pStyle w:val="FirstParagraph"/>
      </w:pPr>
      <w:r>
        <w:rPr>
          <w:bCs/>
          <w:b/>
        </w:rPr>
        <w:t xml:space="preserve">BAB 3</w:t>
      </w:r>
    </w:p>
    <w:p>
      <w:pPr>
        <w:pStyle w:val="BodyText"/>
      </w:pPr>
      <w:r>
        <w:rPr>
          <w:bCs/>
          <w:b/>
        </w:rPr>
        <w:t xml:space="preserve">Kecerdasan Buatan dan Machine Learning</w:t>
      </w:r>
    </w:p>
    <w:p>
      <w:pPr>
        <w:pStyle w:val="BodyText"/>
      </w:pPr>
      <w:r>
        <w:t xml:space="preserve"> </w:t>
      </w:r>
    </w:p>
    <w:p>
      <w:pPr>
        <w:pStyle w:val="BlockText"/>
      </w:pPr>
      <w:r>
        <w:rPr>
          <w:iCs/>
          <w:i/>
        </w:rPr>
        <w:t xml:space="preserve">Kecerdasan buatan sedang mengubah kedokteran lebih cepat dari</w:t>
      </w:r>
      <w:r>
        <w:rPr>
          <w:iCs/>
          <w:i/>
        </w:rPr>
        <w:t xml:space="preserve"> </w:t>
      </w:r>
      <w:r>
        <w:rPr>
          <w:iCs/>
          <w:i/>
        </w:rPr>
        <w:t xml:space="preserve">regulasi yang mengikutinya. Bab ini memberikan Anda kompas navigasi di</w:t>
      </w:r>
      <w:r>
        <w:rPr>
          <w:iCs/>
          <w:i/>
        </w:rPr>
        <w:t xml:space="preserve"> </w:t>
      </w:r>
      <w:r>
        <w:rPr>
          <w:iCs/>
          <w:i/>
        </w:rPr>
        <w:t xml:space="preserve">lautan AI medis: apa yang benar-benar terbukti, apa yang masih hype,</w:t>
      </w:r>
      <w:r>
        <w:rPr>
          <w:iCs/>
          <w:i/>
        </w:rPr>
        <w:t xml:space="preserve"> </w:t>
      </w:r>
      <w:r>
        <w:rPr>
          <w:iCs/>
          <w:i/>
        </w:rPr>
        <w:t xml:space="preserve">dan bagaimana menjadi adopter yang cerdas tanpa menjadi guinea pig</w:t>
      </w:r>
      <w:r>
        <w:rPr>
          <w:iCs/>
          <w:i/>
        </w:rPr>
        <w:t xml:space="preserve"> </w:t>
      </w:r>
      <w:r>
        <w:rPr>
          <w:iCs/>
          <w:i/>
        </w:rPr>
        <w:t xml:space="preserve">dari teknologi yang belum matang.</w:t>
      </w:r>
    </w:p>
    <w:p>
      <w:pPr>
        <w:pStyle w:val="FirstParagraph"/>
      </w:pPr>
      <w:r>
        <w:rPr>
          <w:bCs/>
          <w:b/>
        </w:rPr>
        <w:t xml:space="preserve">BAB 3</w:t>
      </w:r>
    </w:p>
    <w:p>
      <w:pPr>
        <w:pStyle w:val="BodyText"/>
      </w:pPr>
      <w:r>
        <w:rPr>
          <w:bCs/>
          <w:b/>
        </w:rPr>
        <w:t xml:space="preserve">KECERDASAN BUATAN DAN MACHINE LEARNING</w:t>
      </w:r>
    </w:p>
    <w:p>
      <w:pPr>
        <w:pStyle w:val="BodyText"/>
      </w:pPr>
      <w:r>
        <w:rPr>
          <w:iCs/>
          <w:i/>
        </w:rPr>
        <w:t xml:space="preserve">Dari teori ke praktik — potensi, bukti, dan etika AI dalam</w:t>
      </w:r>
      <w:r>
        <w:rPr>
          <w:iCs/>
          <w:i/>
        </w:rPr>
        <w:t xml:space="preserve"> </w:t>
      </w:r>
      <w:r>
        <w:rPr>
          <w:iCs/>
          <w:i/>
        </w:rPr>
        <w:t xml:space="preserve">obstetri-ginekologi modern</w:t>
      </w:r>
    </w:p>
    <w:tbl>
      <w:tblPr>
        <w:tblStyle w:val="Table"/>
        <w:tblW w:type="pct" w:w="4865"/>
        <w:tblLook w:firstRow="0" w:lastRow="0" w:firstColumn="0" w:lastColumn="0" w:noHBand="0" w:noVBand="0" w:val="0000"/>
        <w:jc w:val="start"/>
      </w:tblPr>
      <w:tblGrid>
        <w:gridCol w:w="7705"/>
      </w:tblGrid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🎯 TUJUAN PEMBELAJARAN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1.</w:t>
            </w:r>
            <w:r>
              <w:t xml:space="preserve"> </w:t>
            </w:r>
            <w:r>
              <w:t xml:space="preserve">Menjelaskan konsep dasar machine learning, deep learning, dan</w:t>
            </w:r>
            <w:r>
              <w:t xml:space="preserve"> </w:t>
            </w:r>
            <w:r>
              <w:t xml:space="preserve">LLM dalam konteks kedokteran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2.</w:t>
            </w:r>
            <w:r>
              <w:t xml:space="preserve"> </w:t>
            </w:r>
            <w:r>
              <w:t xml:space="preserve">Mengevaluasi secara kritis aplikasi AI dalam obstetri dan</w:t>
            </w:r>
            <w:r>
              <w:t xml:space="preserve"> </w:t>
            </w:r>
            <w:r>
              <w:t xml:space="preserve">ginekologi onkologi berdasarkan bukti klinis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3.</w:t>
            </w:r>
            <w:r>
              <w:t xml:space="preserve"> </w:t>
            </w:r>
            <w:r>
              <w:t xml:space="preserve">Mengidentifikasi bias algoritma dan memahami implikasinya untuk</w:t>
            </w:r>
            <w:r>
              <w:t xml:space="preserve"> </w:t>
            </w:r>
            <w:r>
              <w:t xml:space="preserve">populasi Indonesia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4.</w:t>
            </w:r>
            <w:r>
              <w:t xml:space="preserve"> </w:t>
            </w:r>
            <w:r>
              <w:t xml:space="preserve">Menjelaskan kerangka regulasi AI alat kesehatan di Indonesia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5.</w:t>
            </w:r>
            <w:r>
              <w:t xml:space="preserve"> </w:t>
            </w:r>
            <w:r>
              <w:t xml:space="preserve">Menentukan posisi etis dalam penggunaan AI sebagai alat bantu</w:t>
            </w:r>
            <w:r>
              <w:t xml:space="preserve"> </w:t>
            </w:r>
            <w:r>
              <w:t xml:space="preserve">klinis, bukan pengganti penilaian klinisi</w:t>
            </w:r>
          </w:p>
        </w:tc>
      </w:tr>
    </w:tbl>
    <w:bookmarkEnd w:id="53"/>
    <w:bookmarkEnd w:id="54"/>
    <w:bookmarkStart w:id="60" w:name="konsep-ai-dalam-kedokteran"/>
    <w:p>
      <w:pPr>
        <w:pStyle w:val="Heading2"/>
      </w:pPr>
      <w:r>
        <w:t xml:space="preserve">3.1 Konsep AI dalam Kedokteran</w:t>
      </w:r>
    </w:p>
    <w:p>
      <w:pPr>
        <w:pStyle w:val="FirstParagraph"/>
      </w:pPr>
      <w:r>
        <w:t xml:space="preserve">Kecerdasan buatan (Artificial Intelligence/AI) adalah cabang ilmu</w:t>
      </w:r>
      <w:r>
        <w:t xml:space="preserve"> </w:t>
      </w:r>
      <w:r>
        <w:t xml:space="preserve">komputer yang bertujuan menciptakan sistem yang mampu melakukan</w:t>
      </w:r>
      <w:r>
        <w:t xml:space="preserve"> </w:t>
      </w:r>
      <w:r>
        <w:t xml:space="preserve">tugas-tugas yang secara tradisional membutuhkan kecerdasan manusia —</w:t>
      </w:r>
      <w:r>
        <w:t xml:space="preserve"> </w:t>
      </w:r>
      <w:r>
        <w:t xml:space="preserve">seperti pengenalan pola, pemrosesan bahasa alami, dan pengambilan</w:t>
      </w:r>
      <w:r>
        <w:t xml:space="preserve"> </w:t>
      </w:r>
      <w:r>
        <w:t xml:space="preserve">keputusan. Dalam kedokteran, AI bukan sekadar otomatisasi tugas</w:t>
      </w:r>
      <w:r>
        <w:t xml:space="preserve"> </w:t>
      </w:r>
      <w:r>
        <w:t xml:space="preserve">sederhana — ia berpotensi mengubah cara kita mendiagnosis, meramalkan</w:t>
      </w:r>
      <w:r>
        <w:t xml:space="preserve"> </w:t>
      </w:r>
      <w:r>
        <w:t xml:space="preserve">risiko, dan merancang terapi pada tingkat yang tidak pernah dimungkinkan</w:t>
      </w:r>
      <w:r>
        <w:t xml:space="preserve"> </w:t>
      </w:r>
      <w:r>
        <w:t xml:space="preserve">oleh kemampuan kognitif manusia semata.</w:t>
      </w:r>
    </w:p>
    <w:bookmarkStart w:id="58" w:name="X2d3bdf15c81f63449c71c861121275d49c14e8a"/>
    <w:p>
      <w:pPr>
        <w:pStyle w:val="Heading3"/>
      </w:pPr>
      <w:r>
        <w:t xml:space="preserve">3.1.1 Machine Learning, Deep Learning, dan Large Language Models</w:t>
      </w:r>
    </w:p>
    <w:p>
      <w:pPr>
        <w:pStyle w:val="FirstParagraph"/>
      </w:pPr>
      <w:r>
        <w:t xml:space="preserve">Tiga kategori utama AI yang paling relevan bagi dokter Obginsos: Machine</w:t>
      </w:r>
      <w:r>
        <w:t xml:space="preserve"> </w:t>
      </w:r>
      <w:r>
        <w:t xml:space="preserve">Learning (ML) klasik menggunakan algoritma seperti regresi logistik,</w:t>
      </w:r>
      <w:r>
        <w:t xml:space="preserve"> </w:t>
      </w:r>
      <w:r>
        <w:t xml:space="preserve">random forest, dan support vector machine untuk menemukan pola dalam</w:t>
      </w:r>
      <w:r>
        <w:t xml:space="preserve"> </w:t>
      </w:r>
      <w:r>
        <w:t xml:space="preserve">data terstruktur (data tabular dari rekam medis, hasil laboratorium).</w:t>
      </w:r>
      <w:r>
        <w:t xml:space="preserve"> </w:t>
      </w:r>
      <w:r>
        <w:t xml:space="preserve">Deep Learning menggunakan jaringan saraf tiruan berlapis-lapis (neural</w:t>
      </w:r>
      <w:r>
        <w:t xml:space="preserve"> </w:t>
      </w:r>
      <w:r>
        <w:t xml:space="preserve">networks) yang terutama unggul dalam analisis data tidak terstruktur</w:t>
      </w:r>
      <w:r>
        <w:t xml:space="preserve"> </w:t>
      </w:r>
      <w:r>
        <w:t xml:space="preserve">seperti citra medis (ultrasonografi, histopatologi), rekaman audio</w:t>
      </w:r>
      <w:r>
        <w:t xml:space="preserve"> </w:t>
      </w:r>
      <w:r>
        <w:t xml:space="preserve">(CTG), dan teks. Large Language Models (LLM) seperti GPT-4 adalah model</w:t>
      </w:r>
      <w:r>
        <w:t xml:space="preserve"> </w:t>
      </w:r>
      <w:r>
        <w:t xml:space="preserve">berbasis transformer yang dilatih pada data teks skala besar dan mampu</w:t>
      </w:r>
      <w:r>
        <w:t xml:space="preserve"> </w:t>
      </w:r>
      <w:r>
        <w:t xml:space="preserve">memahami dan menghasilkan teks dengan cara yang tampak 'intuitif'.</w:t>
      </w:r>
    </w:p>
    <w:bookmarkStart w:id="55" w:name="Xeda10609ca6693654ec7bb03e8ef448f1282875"/>
    <w:p>
      <w:pPr>
        <w:pStyle w:val="Heading4"/>
      </w:pPr>
      <w:r>
        <w:t xml:space="preserve">a. Machine Learning Tradisional: Regression, Random Forest, SVM</w:t>
      </w:r>
    </w:p>
    <w:p>
      <w:pPr>
        <w:pStyle w:val="FirstParagraph"/>
      </w:pPr>
      <w:r>
        <w:t xml:space="preserve">Algoritma ML klasik tetap sangat relevan dalam kedokteran karena</w:t>
      </w:r>
      <w:r>
        <w:t xml:space="preserve"> </w:t>
      </w:r>
      <w:r>
        <w:t xml:space="preserve">beberapa keunggulannya: interpretabilitas yang lebih tinggi (kita dapat</w:t>
      </w:r>
      <w:r>
        <w:t xml:space="preserve"> </w:t>
      </w:r>
      <w:r>
        <w:t xml:space="preserve">melihat variabel mana yang paling berkontribusi pada prediksi),</w:t>
      </w:r>
      <w:r>
        <w:t xml:space="preserve"> </w:t>
      </w:r>
      <w:r>
        <w:t xml:space="preserve">kebutuhan data pelatihan yang lebih rendah (lebih realistis dalam</w:t>
      </w:r>
      <w:r>
        <w:t xml:space="preserve"> </w:t>
      </w:r>
      <w:r>
        <w:t xml:space="preserve">konteks data medis yang sering terbatas), dan performa yang kompetitif</w:t>
      </w:r>
      <w:r>
        <w:t xml:space="preserve"> </w:t>
      </w:r>
      <w:r>
        <w:t xml:space="preserve">untuk data tabular terstruktur. Dalam konteks Obginsos, ML klasik telah</w:t>
      </w:r>
      <w:r>
        <w:t xml:space="preserve"> </w:t>
      </w:r>
      <w:r>
        <w:t xml:space="preserve">berhasil diterapkan untuk: prediksi risiko pre-eklampsia (model berbasis</w:t>
      </w:r>
      <w:r>
        <w:t xml:space="preserve"> </w:t>
      </w:r>
      <w:r>
        <w:t xml:space="preserve">variabel klinis trimester pertama), identifikasi ibu hamil risiko tinggi</w:t>
      </w:r>
      <w:r>
        <w:t xml:space="preserve"> </w:t>
      </w:r>
      <w:r>
        <w:t xml:space="preserve">dalam sistem surveilans, dan optimasi alokasi sumber daya di sistem</w:t>
      </w:r>
      <w:r>
        <w:t xml:space="preserve"> </w:t>
      </w:r>
      <w:r>
        <w:t xml:space="preserve">rujukan.</w:t>
      </w:r>
    </w:p>
    <w:bookmarkEnd w:id="55"/>
    <w:bookmarkStart w:id="56" w:name="Xdef51727f82e3be824e0236caab24cfe3043255"/>
    <w:p>
      <w:pPr>
        <w:pStyle w:val="Heading4"/>
      </w:pPr>
      <w:r>
        <w:t xml:space="preserve">b. Deep Learning dan Convolutional Neural Networks dalam Citra Medis</w:t>
      </w:r>
    </w:p>
    <w:p>
      <w:pPr>
        <w:pStyle w:val="FirstParagraph"/>
      </w:pPr>
      <w:r>
        <w:t xml:space="preserve">Convolutional Neural Networks (CNN) adalah arsitektur deep learning yang</w:t>
      </w:r>
      <w:r>
        <w:t xml:space="preserve"> </w:t>
      </w:r>
      <w:r>
        <w:t xml:space="preserve">dirancang untuk analisis citra, dan telah menunjukkan performa yang</w:t>
      </w:r>
      <w:r>
        <w:t xml:space="preserve"> </w:t>
      </w:r>
      <w:r>
        <w:t xml:space="preserve">mengagumkan dalam interpretasi citra medis. Dalam obstetri-ginekologi,</w:t>
      </w:r>
      <w:r>
        <w:t xml:space="preserve"> </w:t>
      </w:r>
      <w:r>
        <w:t xml:space="preserve">CNN telah berhasil diaplikasikan untuk: biometri janin otomatis dari</w:t>
      </w:r>
      <w:r>
        <w:t xml:space="preserve"> </w:t>
      </w:r>
      <w:r>
        <w:t xml:space="preserve">citra ultrasonografi (pengukuran BPD, HC, AC, FL), deteksi anomali</w:t>
      </w:r>
      <w:r>
        <w:t xml:space="preserve"> </w:t>
      </w:r>
      <w:r>
        <w:t xml:space="preserve">struktural janin, klasifikasi patologi kolposkopi, analisis</w:t>
      </w:r>
      <w:r>
        <w:t xml:space="preserve"> </w:t>
      </w:r>
      <w:r>
        <w:t xml:space="preserve">histopatologi jaringan serviks dan endometrium, dan interpretasi CTG</w:t>
      </w:r>
      <w:r>
        <w:t xml:space="preserve"> </w:t>
      </w:r>
      <w:r>
        <w:t xml:space="preserve">melalui analisis citra rekaman.</w:t>
      </w:r>
    </w:p>
    <w:bookmarkEnd w:id="56"/>
    <w:bookmarkStart w:id="57" w:name="X9ec5daba0cf3ef2565a79cae40ce9b77e0b7542"/>
    <w:p>
      <w:pPr>
        <w:pStyle w:val="Heading4"/>
      </w:pPr>
      <w:r>
        <w:t xml:space="preserve">c. Large Language Models dan Potensinya dalam Kedokteran</w:t>
      </w:r>
    </w:p>
    <w:p>
      <w:pPr>
        <w:pStyle w:val="FirstParagraph"/>
      </w:pPr>
      <w:r>
        <w:t xml:space="preserve">LLM seperti GPT-4 dan model-model serupa membuka kemungkinan baru dalam</w:t>
      </w:r>
      <w:r>
        <w:t xml:space="preserve"> </w:t>
      </w:r>
      <w:r>
        <w:t xml:space="preserve">kedokteran yang belum terbayangkan beberapa tahun lalu: ringkasan</w:t>
      </w:r>
      <w:r>
        <w:t xml:space="preserve"> </w:t>
      </w:r>
      <w:r>
        <w:t xml:space="preserve">otomatis rekam medis yang panjang, asisten dokumentasi yang menghasilkan</w:t>
      </w:r>
      <w:r>
        <w:t xml:space="preserve"> </w:t>
      </w:r>
      <w:r>
        <w:t xml:space="preserve">catatan klinis dari transkripsi percakapan dokter-pasien, sistem</w:t>
      </w:r>
      <w:r>
        <w:t xml:space="preserve"> </w:t>
      </w:r>
      <w:r>
        <w:t xml:space="preserve">tanya-jawab klinis yang dapat menjawab pertanyaan kompleks berdasarkan</w:t>
      </w:r>
      <w:r>
        <w:t xml:space="preserve"> </w:t>
      </w:r>
      <w:r>
        <w:t xml:space="preserve">literatur medis terkini, dan alat edukasi pasien yang mengadaptasi</w:t>
      </w:r>
      <w:r>
        <w:t xml:space="preserve"> </w:t>
      </w:r>
      <w:r>
        <w:t xml:space="preserve">penjelasan ke tingkat literasi pembaca. Namun LLM juga memiliki</w:t>
      </w:r>
      <w:r>
        <w:t xml:space="preserve"> </w:t>
      </w:r>
      <w:r>
        <w:t xml:space="preserve">kelemahan serius yang relevan untuk penggunaan medis: 'hallucination'</w:t>
      </w:r>
      <w:r>
        <w:t xml:space="preserve"> </w:t>
      </w:r>
      <w:r>
        <w:t xml:space="preserve">(menghasilkan informasi yang terdengar meyakinkan namun salah), bias</w:t>
      </w:r>
      <w:r>
        <w:t xml:space="preserve"> </w:t>
      </w:r>
      <w:r>
        <w:t xml:space="preserve">dari data pelatihan, dan ketidakmampuan untuk memverifikasi fakta secara</w:t>
      </w:r>
      <w:r>
        <w:t xml:space="preserve"> </w:t>
      </w:r>
      <w:r>
        <w:t xml:space="preserve">real-time.</w:t>
      </w:r>
    </w:p>
    <w:bookmarkEnd w:id="57"/>
    <w:bookmarkEnd w:id="58"/>
    <w:bookmarkStart w:id="59" w:name="X8a5ba37b07ebc5630e0832c01aed28df2f47cfb"/>
    <w:p>
      <w:pPr>
        <w:pStyle w:val="Heading3"/>
      </w:pPr>
      <w:r>
        <w:t xml:space="preserve">3.1.2 Prinsip AI yang Bertanggung Jawab dalam Kesehatan</w:t>
      </w:r>
    </w:p>
    <w:p>
      <w:pPr>
        <w:pStyle w:val="FirstParagraph"/>
      </w:pPr>
      <w:r>
        <w:t xml:space="preserve">Kerangka 'Responsible AI' yang dikembangkan oleh berbagai lembaga</w:t>
      </w:r>
      <w:r>
        <w:t xml:space="preserve"> </w:t>
      </w:r>
      <w:r>
        <w:t xml:space="preserve">internasional (WHO, EU, OECD) mengidentifikasi prinsip-prinsip yang</w:t>
      </w:r>
      <w:r>
        <w:t xml:space="preserve"> </w:t>
      </w:r>
      <w:r>
        <w:t xml:space="preserve">harus memandu pengembangan dan deployment AI dalam kesehatan: (1)</w:t>
      </w:r>
      <w:r>
        <w:t xml:space="preserve"> </w:t>
      </w:r>
      <w:r>
        <w:t xml:space="preserve">Transparansi — bagaimana algoritma bekerja harus dapat dijelaskan</w:t>
      </w:r>
      <w:r>
        <w:t xml:space="preserve"> </w:t>
      </w:r>
      <w:r>
        <w:t xml:space="preserve">kepada klinisi dan pasien; (2) Akuntabilitas — harus ada pihak yang</w:t>
      </w:r>
      <w:r>
        <w:t xml:space="preserve"> </w:t>
      </w:r>
      <w:r>
        <w:t xml:space="preserve">bertanggung jawab atas keputusan yang dibuat dengan bantuan AI; (3)</w:t>
      </w:r>
      <w:r>
        <w:t xml:space="preserve"> </w:t>
      </w:r>
      <w:r>
        <w:t xml:space="preserve">Non-diskriminasi — sistem AI tidak boleh menghasilkan keputusan yang</w:t>
      </w:r>
      <w:r>
        <w:t xml:space="preserve"> </w:t>
      </w:r>
      <w:r>
        <w:t xml:space="preserve">secara sistematis merugikan kelompok tertentu; (4) Privasi — data yang</w:t>
      </w:r>
      <w:r>
        <w:t xml:space="preserve"> </w:t>
      </w:r>
      <w:r>
        <w:t xml:space="preserve">digunakan untuk melatih dan menjalankan AI harus dilindungi; (5)</w:t>
      </w:r>
      <w:r>
        <w:t xml:space="preserve"> </w:t>
      </w:r>
      <w:r>
        <w:t xml:space="preserve">Keamanan — sistem AI harus diuji secara ketat sebelum deployment</w:t>
      </w:r>
      <w:r>
        <w:t xml:space="preserve"> </w:t>
      </w:r>
      <w:r>
        <w:t xml:space="preserve">klinis; (6) Benefit for humans — AI harus dirancang untuk</w:t>
      </w:r>
      <w:r>
        <w:t xml:space="preserve"> </w:t>
      </w:r>
      <w:r>
        <w:t xml:space="preserve">menguntungkan pasien, bukan hanya untuk efisiensi institusional atau</w:t>
      </w:r>
      <w:r>
        <w:t xml:space="preserve"> </w:t>
      </w:r>
      <w:r>
        <w:t xml:space="preserve">keuntungan komersial.</w:t>
      </w:r>
    </w:p>
    <w:bookmarkEnd w:id="59"/>
    <w:bookmarkEnd w:id="60"/>
    <w:bookmarkStart w:id="68" w:name="aplikasi-ai-dalam-obstetri"/>
    <w:p>
      <w:pPr>
        <w:pStyle w:val="Heading2"/>
      </w:pPr>
      <w:r>
        <w:t xml:space="preserve">3.2 Aplikasi AI dalam Obstetri</w:t>
      </w:r>
    </w:p>
    <w:bookmarkStart w:id="61" w:name="X721dd518859c35869ad00c6de8c6360ccd8356d"/>
    <w:p>
      <w:pPr>
        <w:pStyle w:val="Heading3"/>
      </w:pPr>
      <w:r>
        <w:t xml:space="preserve">3.2.1 AI untuk Prediksi dan Skrining Pre-eklamsia</w:t>
      </w:r>
    </w:p>
    <w:p>
      <w:pPr>
        <w:pStyle w:val="FirstParagraph"/>
      </w:pPr>
      <w:r>
        <w:t xml:space="preserve">Pre-eklampsia adalah komplikasi obstetri yang paling banyak menjadi</w:t>
      </w:r>
      <w:r>
        <w:t xml:space="preserve"> </w:t>
      </w:r>
      <w:r>
        <w:t xml:space="preserve">target pengembangan AI — karena ia merupakan penyebab kematian</w:t>
      </w:r>
      <w:r>
        <w:t xml:space="preserve"> </w:t>
      </w:r>
      <w:r>
        <w:t xml:space="preserve">maternal yang besar, dapat diprediksi secara ilmiah, dan memiliki</w:t>
      </w:r>
      <w:r>
        <w:t xml:space="preserve"> </w:t>
      </w:r>
      <w:r>
        <w:t xml:space="preserve">intervensi pencegahan yang efektif (aspirin dosis rendah) jika risiko</w:t>
      </w:r>
      <w:r>
        <w:t xml:space="preserve"> </w:t>
      </w:r>
      <w:r>
        <w:t xml:space="preserve">diidentifikasi cukup dini. Model skrining kombinasi trimester pertama</w:t>
      </w:r>
      <w:r>
        <w:t xml:space="preserve"> </w:t>
      </w:r>
      <w:r>
        <w:t xml:space="preserve">yang dikembangkan oleh Nicolaides dan kolega di FMF London — yang</w:t>
      </w:r>
      <w:r>
        <w:t xml:space="preserve"> </w:t>
      </w:r>
      <w:r>
        <w:t xml:space="preserve">mengintegrasikan karakteristik maternal, tekanan arteri rerata, Doppler</w:t>
      </w:r>
      <w:r>
        <w:t xml:space="preserve"> </w:t>
      </w:r>
      <w:r>
        <w:t xml:space="preserve">arteri uterina, dan biomarker (PAPP-A, PlGF) — menggunakan algoritma</w:t>
      </w:r>
      <w:r>
        <w:t xml:space="preserve"> </w:t>
      </w:r>
      <w:r>
        <w:t xml:space="preserve">Bayesian yang dapat dianggap sebagai bentuk awal 'clinical AI'.</w:t>
      </w:r>
    </w:p>
    <w:p>
      <w:pPr>
        <w:pStyle w:val="BodyText"/>
      </w:pPr>
      <w:r>
        <w:t xml:space="preserve">Generasi berikutnya dari model prediksi pre-eklampsia menggunakan ML dan</w:t>
      </w:r>
      <w:r>
        <w:t xml:space="preserve"> </w:t>
      </w:r>
      <w:r>
        <w:t xml:space="preserve">deep learning untuk menganalisis data yang jauh lebih kompleks: rekam</w:t>
      </w:r>
      <w:r>
        <w:t xml:space="preserve"> </w:t>
      </w:r>
      <w:r>
        <w:t xml:space="preserve">medis elektronik longitudinal, data wearable (variabilitas detak</w:t>
      </w:r>
      <w:r>
        <w:t xml:space="preserve"> </w:t>
      </w:r>
      <w:r>
        <w:t xml:space="preserve">jantung, pola tidur), biomarker proteomik dan metabolomik, dan bahkan</w:t>
      </w:r>
      <w:r>
        <w:t xml:space="preserve"> </w:t>
      </w:r>
      <w:r>
        <w:t xml:space="preserve">data dari kamera smartphone untuk analisis warna kulit sebagai proxy</w:t>
      </w:r>
      <w:r>
        <w:t xml:space="preserve"> </w:t>
      </w:r>
      <w:r>
        <w:t xml:space="preserve">anemia. Beberapa model ini menunjukkan peningkatan AUC yang bermakna</w:t>
      </w:r>
      <w:r>
        <w:t xml:space="preserve"> </w:t>
      </w:r>
      <w:r>
        <w:t xml:space="preserve">dibandingkan model berbasis biomarker konvensional dalam studi kohort,</w:t>
      </w:r>
      <w:r>
        <w:t xml:space="preserve"> </w:t>
      </w:r>
      <w:r>
        <w:t xml:space="preserve">namun validasi prospektif dalam setting klinis nyata masih sangat</w:t>
      </w:r>
      <w:r>
        <w:t xml:space="preserve"> </w:t>
      </w:r>
      <w:r>
        <w:t xml:space="preserve">terbatas.</w:t>
      </w:r>
    </w:p>
    <w:bookmarkEnd w:id="61"/>
    <w:bookmarkStart w:id="65" w:name="interpretasi-ctg-berbasis-ai"/>
    <w:p>
      <w:pPr>
        <w:pStyle w:val="Heading3"/>
      </w:pPr>
      <w:r>
        <w:t xml:space="preserve">3.2.2 Interpretasi CTG Berbasis AI</w:t>
      </w:r>
    </w:p>
    <w:p>
      <w:pPr>
        <w:pStyle w:val="FirstParagraph"/>
      </w:pPr>
      <w:r>
        <w:t xml:space="preserve">Interpretasi Cardiotocography (CTG) adalah salah satu tugas klinis</w:t>
      </w:r>
      <w:r>
        <w:t xml:space="preserve"> </w:t>
      </w:r>
      <w:r>
        <w:t xml:space="preserve">paling menantang dalam obstetri — subjektif, memerlukan perhatian</w:t>
      </w:r>
      <w:r>
        <w:t xml:space="preserve"> </w:t>
      </w:r>
      <w:r>
        <w:t xml:space="preserve">terus-menerus selama berjam-jam, dan dengan tingkat kesalahan yang tidak</w:t>
      </w:r>
      <w:r>
        <w:t xml:space="preserve"> </w:t>
      </w:r>
      <w:r>
        <w:t xml:space="preserve">dapat diabaikan bahkan di antara praktisi berpengalaman. Studi telah</w:t>
      </w:r>
      <w:r>
        <w:t xml:space="preserve"> </w:t>
      </w:r>
      <w:r>
        <w:t xml:space="preserve">menunjukkan bahwa inter-observer variability dalam interpretasi CTG</w:t>
      </w:r>
      <w:r>
        <w:t xml:space="preserve"> </w:t>
      </w:r>
      <w:r>
        <w:t xml:space="preserve">antara dokter obstetri adalah substansial, terutama dalam kondisi CTG</w:t>
      </w:r>
      <w:r>
        <w:t xml:space="preserve"> </w:t>
      </w:r>
      <w:r>
        <w:t xml:space="preserve">yang 'meragukan' (suspicious/pathological).</w:t>
      </w:r>
    </w:p>
    <w:bookmarkStart w:id="62" w:name="X981b7505d2e39b5022021698785d07f3e1e6ea5"/>
    <w:p>
      <w:pPr>
        <w:pStyle w:val="Heading4"/>
      </w:pPr>
      <w:r>
        <w:t xml:space="preserve">a. Evidence Base: Studi Klinis Utama CTG AI</w:t>
      </w:r>
    </w:p>
    <w:p>
      <w:pPr>
        <w:pStyle w:val="FirstParagraph"/>
      </w:pPr>
      <w:r>
        <w:t xml:space="preserve">Beberapa sistem AI untuk interpretasi CTG telah dikembangkan dan</w:t>
      </w:r>
      <w:r>
        <w:t xml:space="preserve"> </w:t>
      </w:r>
      <w:r>
        <w:t xml:space="preserve">dievaluasi secara klinis: INFANT (Intelligent Fetal Assessment) system</w:t>
      </w:r>
      <w:r>
        <w:t xml:space="preserve"> </w:t>
      </w:r>
      <w:r>
        <w:t xml:space="preserve">yang dievaluasi dalam uji klinis acak besar di Inggris dan Irlandia</w:t>
      </w:r>
      <w:r>
        <w:t xml:space="preserve"> </w:t>
      </w:r>
      <w:r>
        <w:t xml:space="preserve">menunjukkan tidak ada perbedaan bermakna dalam luaran neonatal</w:t>
      </w:r>
      <w:r>
        <w:t xml:space="preserve"> </w:t>
      </w:r>
      <w:r>
        <w:t xml:space="preserve">dibandingkan CTG konvensional — mengindikasikan keamanan sistem namun</w:t>
      </w:r>
      <w:r>
        <w:t xml:space="preserve"> </w:t>
      </w:r>
      <w:r>
        <w:t xml:space="preserve">tidak menunjukkan superioritas yang diharapkan. Interpretasi hasil ini</w:t>
      </w:r>
      <w:r>
        <w:t xml:space="preserve"> </w:t>
      </w:r>
      <w:r>
        <w:t xml:space="preserve">tetap diperdebatkan: apakah AI tidak cukup baik, atau apakah intervensi</w:t>
      </w:r>
      <w:r>
        <w:t xml:space="preserve"> </w:t>
      </w:r>
      <w:r>
        <w:t xml:space="preserve">dokter berdasarkan CTG konvensional sudah terlalu banyak</w:t>
      </w:r>
      <w:r>
        <w:t xml:space="preserve"> </w:t>
      </w:r>
      <w:r>
        <w:t xml:space="preserve">(over-intervention)?</w:t>
      </w:r>
    </w:p>
    <w:bookmarkEnd w:id="62"/>
    <w:bookmarkStart w:id="63" w:name="b.-validasi-pada-populasi-asia-tenggara"/>
    <w:p>
      <w:pPr>
        <w:pStyle w:val="Heading4"/>
      </w:pPr>
      <w:r>
        <w:t xml:space="preserve">b. Validasi pada Populasi Asia Tenggara</w:t>
      </w:r>
    </w:p>
    <w:p>
      <w:pPr>
        <w:pStyle w:val="FirstParagraph"/>
      </w:pPr>
      <w:r>
        <w:t xml:space="preserve">Hampir semua sistem AI CTG yang ada dikembangkan dan divalidasi pada</w:t>
      </w:r>
      <w:r>
        <w:t xml:space="preserve"> </w:t>
      </w:r>
      <w:r>
        <w:t xml:space="preserve">data dari populasi Eropa atau Amerika Utara. Variasi fisiologis dalam</w:t>
      </w:r>
      <w:r>
        <w:t xml:space="preserve"> </w:t>
      </w:r>
      <w:r>
        <w:t xml:space="preserve">pola CTG normal — yang dipengaruhi oleh usia gestasi, ethnisitas,</w:t>
      </w:r>
      <w:r>
        <w:t xml:space="preserve"> </w:t>
      </w:r>
      <w:r>
        <w:t xml:space="preserve">obat-obatan yang digunakan, dan kondisi komorbid — berarti bahwa model</w:t>
      </w:r>
      <w:r>
        <w:t xml:space="preserve"> </w:t>
      </w:r>
      <w:r>
        <w:t xml:space="preserve">yang terlatih pada populasi Barat mungkin tidak bekerja dengan optimal</w:t>
      </w:r>
      <w:r>
        <w:t xml:space="preserve"> </w:t>
      </w:r>
      <w:r>
        <w:t xml:space="preserve">pada populasi Asia Tenggara. Ini adalah gap penelitian yang penting dan</w:t>
      </w:r>
      <w:r>
        <w:t xml:space="preserve"> </w:t>
      </w:r>
      <w:r>
        <w:t xml:space="preserve">relevan untuk dikerjakan oleh peneliti Obginsos Indonesia.</w:t>
      </w:r>
    </w:p>
    <w:bookmarkEnd w:id="63"/>
    <w:bookmarkStart w:id="64" w:name="X7561d5ee6e082d33530f5130d5944c04c3b73ec"/>
    <w:p>
      <w:pPr>
        <w:pStyle w:val="Heading4"/>
      </w:pPr>
      <w:r>
        <w:t xml:space="preserve">c. Kerangka Penggunaan AI sebagai 'Second Opinion'</w:t>
      </w:r>
    </w:p>
    <w:p>
      <w:pPr>
        <w:pStyle w:val="FirstParagraph"/>
      </w:pPr>
      <w:r>
        <w:t xml:space="preserve">Posisi yang paling defensible secara etis dan klinis untuk AI dalam</w:t>
      </w:r>
      <w:r>
        <w:t xml:space="preserve"> </w:t>
      </w:r>
      <w:r>
        <w:t xml:space="preserve">interpretasi CTG saat ini adalah sebagai 'second opinion' atau alat</w:t>
      </w:r>
      <w:r>
        <w:t xml:space="preserve"> </w:t>
      </w:r>
      <w:r>
        <w:t xml:space="preserve">bantu yang memperkuat penilaian klinisi, bukan menggantikannya. Dalam</w:t>
      </w:r>
      <w:r>
        <w:t xml:space="preserve"> </w:t>
      </w:r>
      <w:r>
        <w:t xml:space="preserve">kerangka ini: klinisi melakukan interpretasi CTG berdasarkan pengetahuan</w:t>
      </w:r>
      <w:r>
        <w:t xml:space="preserve"> </w:t>
      </w:r>
      <w:r>
        <w:t xml:space="preserve">dan pengalamannya; sistem AI memberikan interpretasi independen; jika</w:t>
      </w:r>
      <w:r>
        <w:t xml:space="preserve"> </w:t>
      </w:r>
      <w:r>
        <w:t xml:space="preserve">keduanya konsisten, klinisi melanjutkan rencana klinis dengan tingkat</w:t>
      </w:r>
      <w:r>
        <w:t xml:space="preserve"> </w:t>
      </w:r>
      <w:r>
        <w:t xml:space="preserve">keyakinan yang lebih tinggi; jika ada ketidaksesuaian, klinisi melakukan</w:t>
      </w:r>
      <w:r>
        <w:t xml:space="preserve"> </w:t>
      </w:r>
      <w:r>
        <w:t xml:space="preserve">evaluasi lebih lanjut. Pendekatan ini mempertahankan tanggung jawab</w:t>
      </w:r>
      <w:r>
        <w:t xml:space="preserve"> </w:t>
      </w:r>
      <w:r>
        <w:t xml:space="preserve">klinis pada manusia sekaligus memanfaatkan konsistensi algoritmik</w:t>
      </w:r>
      <w:r>
        <w:t xml:space="preserve"> </w:t>
      </w:r>
      <w:r>
        <w:t xml:space="preserve">sebagai pengaman.</w:t>
      </w:r>
    </w:p>
    <w:bookmarkEnd w:id="64"/>
    <w:bookmarkEnd w:id="65"/>
    <w:bookmarkStart w:id="66" w:name="X3a1056d3a9b959d7055b02403300b23c3aa096a"/>
    <w:p>
      <w:pPr>
        <w:pStyle w:val="Heading3"/>
      </w:pPr>
      <w:r>
        <w:t xml:space="preserve">3.2.3 AI untuk Prediksi Risiko Persalinan Prematur</w:t>
      </w:r>
    </w:p>
    <w:p>
      <w:pPr>
        <w:pStyle w:val="FirstParagraph"/>
      </w:pPr>
      <w:r>
        <w:t xml:space="preserve">Persalinan prematur adalah tantangan klinis yang besar karena tidak</w:t>
      </w:r>
      <w:r>
        <w:t xml:space="preserve"> </w:t>
      </w:r>
      <w:r>
        <w:t xml:space="preserve">semua 'ancaman persalinan prematur' berkembang menjadi persalinan</w:t>
      </w:r>
      <w:r>
        <w:t xml:space="preserve"> </w:t>
      </w:r>
      <w:r>
        <w:t xml:space="preserve">prematur yang sesungguhnya — dan intervensi untuk mencegah persalinan</w:t>
      </w:r>
      <w:r>
        <w:t xml:space="preserve"> </w:t>
      </w:r>
      <w:r>
        <w:t xml:space="preserve">prematur (tokolitik, kortikosteroid, serklase) memiliki risiko sendiri.</w:t>
      </w:r>
      <w:r>
        <w:t xml:space="preserve"> </w:t>
      </w:r>
      <w:r>
        <w:t xml:space="preserve">Model prediksi berbasis AI yang mengintegrasikan panjang serviks</w:t>
      </w:r>
      <w:r>
        <w:t xml:space="preserve"> </w:t>
      </w:r>
      <w:r>
        <w:t xml:space="preserve">ultrasonografi, biomarker (fibronektin janin, IGFBP-1), karakteristik</w:t>
      </w:r>
      <w:r>
        <w:t xml:space="preserve"> </w:t>
      </w:r>
      <w:r>
        <w:t xml:space="preserve">klinis, dan data sosiodemografi menunjukkan area under curve (AUC)</w:t>
      </w:r>
      <w:r>
        <w:t xml:space="preserve"> </w:t>
      </w:r>
      <w:r>
        <w:t xml:space="preserve">0,75–0,85 dalam studi retrospektif — cukup baik sebagai alat triase,</w:t>
      </w:r>
      <w:r>
        <w:t xml:space="preserve"> </w:t>
      </w:r>
      <w:r>
        <w:t xml:space="preserve">namun belum cukup untuk menggantikan penilaian klinis komprehensif.</w:t>
      </w:r>
    </w:p>
    <w:bookmarkEnd w:id="66"/>
    <w:bookmarkStart w:id="67" w:name="ai-dalam-ultrasonografi-obstetri"/>
    <w:p>
      <w:pPr>
        <w:pStyle w:val="Heading3"/>
      </w:pPr>
      <w:r>
        <w:t xml:space="preserve">3.2.4 AI dalam Ultrasonografi Obstetri</w:t>
      </w:r>
    </w:p>
    <w:p>
      <w:pPr>
        <w:pStyle w:val="FirstParagraph"/>
      </w:pPr>
      <w:r>
        <w:t xml:space="preserve">Ultrasonografi adalah prosedur dengan beban kerja yang sangat tinggi</w:t>
      </w:r>
      <w:r>
        <w:t xml:space="preserve"> </w:t>
      </w:r>
      <w:r>
        <w:t xml:space="preserve">dalam obstetri dan dengan variabilitas kualitas pemeriksaan yang besar</w:t>
      </w:r>
      <w:r>
        <w:t xml:space="preserve"> </w:t>
      </w:r>
      <w:r>
        <w:t xml:space="preserve">— bergantung pada keahlian operator, kualitas mesin, dan kooperasi</w:t>
      </w:r>
      <w:r>
        <w:t xml:space="preserve"> </w:t>
      </w:r>
      <w:r>
        <w:t xml:space="preserve">pasien. AI untuk analisis ultrasonografi obstetri menjanjikan</w:t>
      </w:r>
      <w:r>
        <w:t xml:space="preserve"> </w:t>
      </w:r>
      <w:r>
        <w:t xml:space="preserve">standarisasi kualitas: sistem yang secara otomatis mengidentifikasi</w:t>
      </w:r>
      <w:r>
        <w:t xml:space="preserve"> </w:t>
      </w:r>
      <w:r>
        <w:t xml:space="preserve">bidang pemeriksaan yang tepat, melakukan pengukuran biometri janin</w:t>
      </w:r>
      <w:r>
        <w:t xml:space="preserve"> </w:t>
      </w:r>
      <w:r>
        <w:t xml:space="preserve">secara otomatis, mendeteksi anomali struktural dari citra yang diambil</w:t>
      </w:r>
      <w:r>
        <w:t xml:space="preserve"> </w:t>
      </w:r>
      <w:r>
        <w:t xml:space="preserve">bahkan oleh non-spesialis, dan menghasilkan laporan pemeriksaan yang</w:t>
      </w:r>
      <w:r>
        <w:t xml:space="preserve"> </w:t>
      </w:r>
      <w:r>
        <w:t xml:space="preserve">terstandar.</w:t>
      </w:r>
    </w:p>
    <w:p>
      <w:pPr>
        <w:pStyle w:val="BodyText"/>
      </w:pPr>
      <w:r>
        <w:t xml:space="preserve">Validasi klinis dari beberapa sistem AI ultrasonografi obstetri</w:t>
      </w:r>
      <w:r>
        <w:t xml:space="preserve"> </w:t>
      </w:r>
      <w:r>
        <w:t xml:space="preserve">menunjukkan kesesuaian yang baik dengan pengukuran manual oleh</w:t>
      </w:r>
      <w:r>
        <w:t xml:space="preserve"> </w:t>
      </w:r>
      <w:r>
        <w:t xml:space="preserve">sonografer berpengalaman untuk biometri dasar (BPD, HC, AC, FL). Deteksi</w:t>
      </w:r>
      <w:r>
        <w:t xml:space="preserve"> </w:t>
      </w:r>
      <w:r>
        <w:t xml:space="preserve">anomali struktural janin menggunakan AI menunjukkan sensitivitas yang</w:t>
      </w:r>
      <w:r>
        <w:t xml:space="preserve"> </w:t>
      </w:r>
      <w:r>
        <w:t xml:space="preserve">menjanjikan untuk beberapa anomali spesifik (anensefali, gastroschisis,</w:t>
      </w:r>
      <w:r>
        <w:t xml:space="preserve"> </w:t>
      </w:r>
      <w:r>
        <w:t xml:space="preserve">spina bifida), namun masih jauh dari kemampuan fetal medicine specialist</w:t>
      </w:r>
      <w:r>
        <w:t xml:space="preserve"> </w:t>
      </w:r>
      <w:r>
        <w:t xml:space="preserve">untuk anomali yang lebih halus. Paling realistis dalam jangka menengah</w:t>
      </w:r>
      <w:r>
        <w:t xml:space="preserve"> </w:t>
      </w:r>
      <w:r>
        <w:t xml:space="preserve">adalah penggunaan AI untuk quality assurance pemeriksaan (memastikan</w:t>
      </w:r>
      <w:r>
        <w:t xml:space="preserve"> </w:t>
      </w:r>
      <w:r>
        <w:t xml:space="preserve">semua bidang yang diperlukan sudah diambil) dan pengukuran biometri</w:t>
      </w:r>
      <w:r>
        <w:t xml:space="preserve"> </w:t>
      </w:r>
      <w:r>
        <w:t xml:space="preserve">otomatis.</w:t>
      </w:r>
    </w:p>
    <w:bookmarkEnd w:id="67"/>
    <w:bookmarkEnd w:id="68"/>
    <w:bookmarkStart w:id="72" w:name="aplikasi-ai-dalam-ginekologi-onkologi"/>
    <w:p>
      <w:pPr>
        <w:pStyle w:val="Heading2"/>
      </w:pPr>
      <w:r>
        <w:t xml:space="preserve">3.3 Aplikasi AI dalam Ginekologi Onkologi</w:t>
      </w:r>
    </w:p>
    <w:bookmarkStart w:id="69" w:name="klasifikasi-kolposkopi-berbasis-ai"/>
    <w:p>
      <w:pPr>
        <w:pStyle w:val="Heading3"/>
      </w:pPr>
      <w:r>
        <w:t xml:space="preserve">3.3.1 Klasifikasi Kolposkopi Berbasis AI</w:t>
      </w:r>
    </w:p>
    <w:p>
      <w:pPr>
        <w:pStyle w:val="FirstParagraph"/>
      </w:pPr>
      <w:r>
        <w:t xml:space="preserve">Kolposkopi adalah prosedur dengan variabilitas inter-observer yang</w:t>
      </w:r>
      <w:r>
        <w:t xml:space="preserve"> </w:t>
      </w:r>
      <w:r>
        <w:t xml:space="preserve">tinggi — studi menunjukkan kesesuaian yang hanya moderat antara</w:t>
      </w:r>
      <w:r>
        <w:t xml:space="preserve"> </w:t>
      </w:r>
      <w:r>
        <w:t xml:space="preserve">kolposkopis berpengalaman dalam mengklasifikasikan temuan. AI berbasis</w:t>
      </w:r>
      <w:r>
        <w:t xml:space="preserve"> </w:t>
      </w:r>
      <w:r>
        <w:t xml:space="preserve">analisis citra kolposkopi berpotensi menstandarisasi klasifikasi dan</w:t>
      </w:r>
      <w:r>
        <w:t xml:space="preserve"> </w:t>
      </w:r>
      <w:r>
        <w:t xml:space="preserve">meningkatkan deteksi lesi yang bermakna. Sistem AI yang sudah ada</w:t>
      </w:r>
      <w:r>
        <w:t xml:space="preserve"> </w:t>
      </w:r>
      <w:r>
        <w:t xml:space="preserve">menggunakan CNN untuk mengklasifikasikan citra kolposkopi ke dalam</w:t>
      </w:r>
      <w:r>
        <w:t xml:space="preserve"> </w:t>
      </w:r>
      <w:r>
        <w:t xml:space="preserve">kategori Normal, LSIL, HSIL, dan curiga kanker, dengan akurasi yang</w:t>
      </w:r>
      <w:r>
        <w:t xml:space="preserve"> </w:t>
      </w:r>
      <w:r>
        <w:t xml:space="preserve">sebanding dengan kolposkopis berpengalaman dalam studi retrorsepektif.</w:t>
      </w:r>
    </w:p>
    <w:p>
      <w:pPr>
        <w:pStyle w:val="BodyText"/>
      </w:pPr>
      <w:r>
        <w:t xml:space="preserve">Namun, seperti dalam semua aplikasi AI diagnostik, performa dalam</w:t>
      </w:r>
      <w:r>
        <w:t xml:space="preserve"> </w:t>
      </w:r>
      <w:r>
        <w:t xml:space="preserve">kondisi terkontrol (studi menggunakan citra yang dipilih dan berlabelkan</w:t>
      </w:r>
      <w:r>
        <w:t xml:space="preserve"> </w:t>
      </w:r>
      <w:r>
        <w:t xml:space="preserve">oleh ahli) sering lebih baik dari performa dalam kondisi klinis nyata</w:t>
      </w:r>
      <w:r>
        <w:t xml:space="preserve"> </w:t>
      </w:r>
      <w:r>
        <w:t xml:space="preserve">(citra dengan kualitas bervariasi, kondisi pencahayaan yang tidak ideal,</w:t>
      </w:r>
      <w:r>
        <w:t xml:space="preserve"> </w:t>
      </w:r>
      <w:r>
        <w:t xml:space="preserve">variasi dalam teknik operator). Uji klinis prospektif yang mengevaluasi</w:t>
      </w:r>
      <w:r>
        <w:t xml:space="preserve"> </w:t>
      </w:r>
      <w:r>
        <w:t xml:space="preserve">sistem AI kolposkopi dalam kondisi klinis nyata di populasi yang beragam</w:t>
      </w:r>
      <w:r>
        <w:t xml:space="preserve"> </w:t>
      </w:r>
      <w:r>
        <w:t xml:space="preserve">masih sangat dibutuhkan.</w:t>
      </w:r>
    </w:p>
    <w:bookmarkEnd w:id="69"/>
    <w:bookmarkStart w:id="70" w:name="patologi-digital-untuk-kanker-ginekologi"/>
    <w:p>
      <w:pPr>
        <w:pStyle w:val="Heading3"/>
      </w:pPr>
      <w:r>
        <w:t xml:space="preserve">3.3.2 Patologi Digital untuk Kanker Ginekologi</w:t>
      </w:r>
    </w:p>
    <w:p>
      <w:pPr>
        <w:pStyle w:val="FirstParagraph"/>
      </w:pPr>
      <w:r>
        <w:t xml:space="preserve">Patologi digital — digitalisasi preparat histopatologi menjadi 'whole</w:t>
      </w:r>
      <w:r>
        <w:t xml:space="preserve"> </w:t>
      </w:r>
      <w:r>
        <w:t xml:space="preserve">slide images' yang dapat dianalisis oleh AI — adalah salah satu</w:t>
      </w:r>
      <w:r>
        <w:t xml:space="preserve"> </w:t>
      </w:r>
      <w:r>
        <w:t xml:space="preserve">aplikasi AI medis dengan bukti paling maju. Sistem AI untuk analisis</w:t>
      </w:r>
      <w:r>
        <w:t xml:space="preserve"> </w:t>
      </w:r>
      <w:r>
        <w:t xml:space="preserve">histopatologi kanker serviks dan endometrium telah menunjukkan</w:t>
      </w:r>
      <w:r>
        <w:t xml:space="preserve"> </w:t>
      </w:r>
      <w:r>
        <w:t xml:space="preserve">kesesuaian dengan ahli patologi dalam grading dan klasifikasi, bahkan</w:t>
      </w:r>
      <w:r>
        <w:t xml:space="preserve"> </w:t>
      </w:r>
      <w:r>
        <w:t xml:space="preserve">dalam beberapa studi menunjukkan kemampuan untuk mengidentifikasi</w:t>
      </w:r>
      <w:r>
        <w:t xml:space="preserve"> </w:t>
      </w:r>
      <w:r>
        <w:t xml:space="preserve">biomarker prognostik dari citra HE standar yang tidak dapat</w:t>
      </w:r>
      <w:r>
        <w:t xml:space="preserve"> </w:t>
      </w:r>
      <w:r>
        <w:t xml:space="preserve">diidentifikasi secara kasat mata oleh manusia.</w:t>
      </w:r>
    </w:p>
    <w:p>
      <w:pPr>
        <w:pStyle w:val="BodyText"/>
      </w:pPr>
      <w:r>
        <w:t xml:space="preserve">Untuk Indonesia, patologi digital juga membuka kemungkinan demokratisasi</w:t>
      </w:r>
      <w:r>
        <w:t xml:space="preserve"> </w:t>
      </w:r>
      <w:r>
        <w:t xml:space="preserve">akses ke opini patologi expert: slide yang dipindai di RS kabupaten</w:t>
      </w:r>
      <w:r>
        <w:t xml:space="preserve"> </w:t>
      </w:r>
      <w:r>
        <w:t xml:space="preserve">dapat dikirimkan untuk analisis AI dan direview oleh patolog spesialis</w:t>
      </w:r>
      <w:r>
        <w:t xml:space="preserve"> </w:t>
      </w:r>
      <w:r>
        <w:t xml:space="preserve">di kota besar tanpa perpindahan fisik preparat — sebuah solusi</w:t>
      </w:r>
      <w:r>
        <w:t xml:space="preserve"> </w:t>
      </w:r>
      <w:r>
        <w:t xml:space="preserve">potensial untuk keterbatasan distribusi spesialis patologi yang merata.</w:t>
      </w:r>
    </w:p>
    <w:bookmarkEnd w:id="70"/>
    <w:bookmarkStart w:id="71" w:name="Xd32e0be86b294189a0ce30756a7f1800ac36f01"/>
    <w:p>
      <w:pPr>
        <w:pStyle w:val="Heading3"/>
      </w:pPr>
      <w:r>
        <w:t xml:space="preserve">3.3.3 AI dalam Perencanaan Radioterapi Ginekologi</w:t>
      </w:r>
    </w:p>
    <w:p>
      <w:pPr>
        <w:pStyle w:val="FirstParagraph"/>
      </w:pPr>
      <w:r>
        <w:t xml:space="preserve">Radioterapi adalah komponen penting dalam penanganan kanker serviks,</w:t>
      </w:r>
      <w:r>
        <w:t xml:space="preserve"> </w:t>
      </w:r>
      <w:r>
        <w:t xml:space="preserve">endometrium, dan vagina — namun perencanaan radioterapi yang optimal</w:t>
      </w:r>
      <w:r>
        <w:t xml:space="preserve"> </w:t>
      </w:r>
      <w:r>
        <w:t xml:space="preserve">membutuhkan konturing (penggambaran batas) tumor dan organ berisiko yang</w:t>
      </w:r>
      <w:r>
        <w:t xml:space="preserve"> </w:t>
      </w:r>
      <w:r>
        <w:t xml:space="preserve">akurat pada citra MRI atau CT, sebuah tugas yang memakan waktu dan</w:t>
      </w:r>
      <w:r>
        <w:t xml:space="preserve"> </w:t>
      </w:r>
      <w:r>
        <w:t xml:space="preserve">bergantung pada keahlian ahli onkologi radiasi. Sistem AI untuk</w:t>
      </w:r>
      <w:r>
        <w:t xml:space="preserve"> </w:t>
      </w:r>
      <w:r>
        <w:t xml:space="preserve">auto-contouring yang menggunakan deep learning telah menunjukkan</w:t>
      </w:r>
      <w:r>
        <w:t xml:space="preserve"> </w:t>
      </w:r>
      <w:r>
        <w:t xml:space="preserve">kemampuan untuk menghasilkan konturing yang sebanding dengan yang</w:t>
      </w:r>
      <w:r>
        <w:t xml:space="preserve"> </w:t>
      </w:r>
      <w:r>
        <w:t xml:space="preserve">dilakukan manual oleh spesialis, dalam waktu yang jauh lebih singkat,</w:t>
      </w:r>
      <w:r>
        <w:t xml:space="preserve"> </w:t>
      </w:r>
      <w:r>
        <w:t xml:space="preserve">dan dengan konsistensi yang lebih tinggi.</w:t>
      </w:r>
    </w:p>
    <w:bookmarkEnd w:id="71"/>
    <w:bookmarkEnd w:id="72"/>
    <w:bookmarkStart w:id="77" w:name="tantangan-etika-dan-regulasi-ai-medis"/>
    <w:p>
      <w:pPr>
        <w:pStyle w:val="Heading2"/>
      </w:pPr>
      <w:r>
        <w:t xml:space="preserve">3.4 Tantangan Etika dan Regulasi AI Medis</w:t>
      </w:r>
    </w:p>
    <w:bookmarkStart w:id="73" w:name="X5ff3a95b6fca6d73abe9597133d2dd24a3d5610"/>
    <w:p>
      <w:pPr>
        <w:pStyle w:val="Heading3"/>
      </w:pPr>
      <w:r>
        <w:t xml:space="preserve">3.4.1 Bias Algoritma dan Representasi Populasi Indonesia</w:t>
      </w:r>
    </w:p>
    <w:p>
      <w:pPr>
        <w:pStyle w:val="FirstParagraph"/>
      </w:pPr>
      <w:r>
        <w:t xml:space="preserve">Bias dalam sistem AI medis bukan sekadar isu teknis — ia adalah</w:t>
      </w:r>
      <w:r>
        <w:t xml:space="preserve"> </w:t>
      </w:r>
      <w:r>
        <w:t xml:space="preserve">masalah keadilan yang dapat merugikan kelompok yang sudah paling rentan.</w:t>
      </w:r>
      <w:r>
        <w:t xml:space="preserve"> </w:t>
      </w:r>
      <w:r>
        <w:t xml:space="preserve">Bias dapat masuk ke dalam sistem AI melalui beberapa jalur: data</w:t>
      </w:r>
      <w:r>
        <w:t xml:space="preserve"> </w:t>
      </w:r>
      <w:r>
        <w:t xml:space="preserve">pelatihan yang tidak representatif (jika data terutama berasal dari</w:t>
      </w:r>
      <w:r>
        <w:t xml:space="preserve"> </w:t>
      </w:r>
      <w:r>
        <w:t xml:space="preserve">populasi tertentu, model akan kurang akurat untuk populasi yang tidak</w:t>
      </w:r>
      <w:r>
        <w:t xml:space="preserve"> </w:t>
      </w:r>
      <w:r>
        <w:t xml:space="preserve">terwakili), label yang bias (jika standar diagnostik yang digunakan</w:t>
      </w:r>
      <w:r>
        <w:t xml:space="preserve"> </w:t>
      </w:r>
      <w:r>
        <w:t xml:space="preserve">untuk melabeli data mencerminkan bias yang sudah ada dalam praktek</w:t>
      </w:r>
      <w:r>
        <w:t xml:space="preserve"> </w:t>
      </w:r>
      <w:r>
        <w:t xml:space="preserve">klinis), dan desain fitur yang tidak memperhitungkan perbedaan</w:t>
      </w:r>
      <w:r>
        <w:t xml:space="preserve"> </w:t>
      </w:r>
      <w:r>
        <w:t xml:space="preserve">antar-populasi.</w:t>
      </w:r>
    </w:p>
    <w:p>
      <w:pPr>
        <w:pStyle w:val="BodyText"/>
      </w:pPr>
      <w:r>
        <w:t xml:space="preserve">Dalam konteks kesehatan maternal di Indonesia, risiko bias algoritmik</w:t>
      </w:r>
      <w:r>
        <w:t xml:space="preserve"> </w:t>
      </w:r>
      <w:r>
        <w:t xml:space="preserve">sangat nyata: model prediksi pre-eklampsia yang dikembangkan menggunakan</w:t>
      </w:r>
      <w:r>
        <w:t xml:space="preserve"> </w:t>
      </w:r>
      <w:r>
        <w:t xml:space="preserve">data dari Eropa mungkin memiliki nilai cut-off biomarker yang tidak</w:t>
      </w:r>
      <w:r>
        <w:t xml:space="preserve"> </w:t>
      </w:r>
      <w:r>
        <w:t xml:space="preserve">sesuai untuk perempuan Indonesia yang memiliki karakteristik indeks</w:t>
      </w:r>
      <w:r>
        <w:t xml:space="preserve"> </w:t>
      </w:r>
      <w:r>
        <w:t xml:space="preserve">massa tubuh, pola diet, dan distribusi genotipe HPV yang berbeda.</w:t>
      </w:r>
      <w:r>
        <w:t xml:space="preserve"> </w:t>
      </w:r>
      <w:r>
        <w:t xml:space="preserve">Menggunakan model semacam ini tanpa validasi lokal yang ketat berpotensi</w:t>
      </w:r>
      <w:r>
        <w:t xml:space="preserve"> </w:t>
      </w:r>
      <w:r>
        <w:t xml:space="preserve">menghasilkan over- atau under-diagnosis sistematis yang justru merugikan</w:t>
      </w:r>
      <w:r>
        <w:t xml:space="preserve"> </w:t>
      </w:r>
      <w:r>
        <w:t xml:space="preserve">pasien yang paling rentan.</w:t>
      </w:r>
    </w:p>
    <w:bookmarkEnd w:id="73"/>
    <w:bookmarkStart w:id="74" w:name="X2e76ed83e6219979457b2d9eba302229e28b8aa"/>
    <w:p>
      <w:pPr>
        <w:pStyle w:val="Heading3"/>
      </w:pPr>
      <w:r>
        <w:t xml:space="preserve">3.4.2 Regulasi Alat Kesehatan Berbasis AI di Indonesia</w:t>
      </w:r>
    </w:p>
    <w:p>
      <w:pPr>
        <w:pStyle w:val="FirstParagraph"/>
      </w:pPr>
      <w:r>
        <w:t xml:space="preserve">Di Indonesia, regulasi alat kesehatan — termasuk software medis yang</w:t>
      </w:r>
      <w:r>
        <w:t xml:space="preserve"> </w:t>
      </w:r>
      <w:r>
        <w:t xml:space="preserve">menggunakan AI — berada di bawah kewenangan Kementerian Kesehatan dan</w:t>
      </w:r>
      <w:r>
        <w:t xml:space="preserve"> </w:t>
      </w:r>
      <w:r>
        <w:t xml:space="preserve">Badan Pengawas Obat dan Makanan (BPOM). Sistem AI yang digunakan untuk</w:t>
      </w:r>
      <w:r>
        <w:t xml:space="preserve"> </w:t>
      </w:r>
      <w:r>
        <w:t xml:space="preserve">tujuan diagnostik atau terapeutik diklasifikasikan sebagai alat</w:t>
      </w:r>
      <w:r>
        <w:t xml:space="preserve"> </w:t>
      </w:r>
      <w:r>
        <w:t xml:space="preserve">kesehatan dan harus memenuhi persyaratan izin edar yang mencakup: bukti</w:t>
      </w:r>
      <w:r>
        <w:t xml:space="preserve"> </w:t>
      </w:r>
      <w:r>
        <w:t xml:space="preserve">keamanan dan efektivitas (studi klinis), standar teknis (IEC 62304 untuk</w:t>
      </w:r>
      <w:r>
        <w:t xml:space="preserve"> </w:t>
      </w:r>
      <w:r>
        <w:t xml:space="preserve">software medis), dan sistem post-market surveillance.</w:t>
      </w:r>
    </w:p>
    <w:p>
      <w:pPr>
        <w:pStyle w:val="BodyText"/>
      </w:pPr>
      <w:r>
        <w:t xml:space="preserve">Gap regulasi yang masih ada: belum ada panduan spesifik tentang</w:t>
      </w:r>
      <w:r>
        <w:t xml:space="preserve"> </w:t>
      </w:r>
      <w:r>
        <w:t xml:space="preserve">persyaratan validasi untuk AI medis yang 'continuously learning' (yang</w:t>
      </w:r>
      <w:r>
        <w:t xml:space="preserve"> </w:t>
      </w:r>
      <w:r>
        <w:t xml:space="preserve">modelnya terus diperbarui berdasarkan data baru), belum ada standar yang</w:t>
      </w:r>
      <w:r>
        <w:t xml:space="preserve"> </w:t>
      </w:r>
      <w:r>
        <w:t xml:space="preserve">jelas tentang transparansi algoritmik (seberapa detail cara kerja</w:t>
      </w:r>
      <w:r>
        <w:t xml:space="preserve"> </w:t>
      </w:r>
      <w:r>
        <w:t xml:space="preserve">algoritma harus dijelaskan), dan belum ada kerangka yang mengatur</w:t>
      </w:r>
      <w:r>
        <w:t xml:space="preserve"> </w:t>
      </w:r>
      <w:r>
        <w:t xml:space="preserve">tanggung jawab hukum ketika terjadi kerugian pasien akibat rekomendasi</w:t>
      </w:r>
      <w:r>
        <w:t xml:space="preserve"> </w:t>
      </w:r>
      <w:r>
        <w:t xml:space="preserve">AI yang salah.</w:t>
      </w:r>
    </w:p>
    <w:bookmarkEnd w:id="74"/>
    <w:bookmarkStart w:id="75" w:name="X7c862016656cf82b73f04fe9ae782aa21b3d394"/>
    <w:p>
      <w:pPr>
        <w:pStyle w:val="Heading3"/>
      </w:pPr>
      <w:r>
        <w:t xml:space="preserve">3.4.3 Tanggung Jawab Hukum Klinisi dalam Penggunaan AI</w:t>
      </w:r>
    </w:p>
    <w:p>
      <w:pPr>
        <w:pStyle w:val="FirstParagraph"/>
      </w:pPr>
      <w:r>
        <w:t xml:space="preserve">Pertanyaan hukum yang paling mendesak dalam AI medis: ketika seorang</w:t>
      </w:r>
      <w:r>
        <w:t xml:space="preserve"> </w:t>
      </w:r>
      <w:r>
        <w:t xml:space="preserve">dokter mengikuti rekomendasi sistem AI yang ternyata salah dan</w:t>
      </w:r>
      <w:r>
        <w:t xml:space="preserve"> </w:t>
      </w:r>
      <w:r>
        <w:t xml:space="preserve">mengakibatkan kerugian pasien, siapa yang bertanggung jawab? Dokter,</w:t>
      </w:r>
      <w:r>
        <w:t xml:space="preserve"> </w:t>
      </w:r>
      <w:r>
        <w:t xml:space="preserve">pengembang AI, atau RS yang mengadopsi sistem tersebut? Dalam kerangka</w:t>
      </w:r>
      <w:r>
        <w:t xml:space="preserve"> </w:t>
      </w:r>
      <w:r>
        <w:t xml:space="preserve">hukum Indonesia yang ada, tanggung jawab klinis tetap berada pada dokter</w:t>
      </w:r>
      <w:r>
        <w:t xml:space="preserve"> </w:t>
      </w:r>
      <w:r>
        <w:t xml:space="preserve">— yang berarti dokter tidak dapat berargumen 'AI yang</w:t>
      </w:r>
      <w:r>
        <w:t xml:space="preserve"> </w:t>
      </w:r>
      <w:r>
        <w:t xml:space="preserve">merekomendasikan' sebagai pembelaan terhadap tuntutan kelalaian medis.</w:t>
      </w:r>
    </w:p>
    <w:p>
      <w:pPr>
        <w:pStyle w:val="BodyText"/>
      </w:pPr>
      <w:r>
        <w:t xml:space="preserve">Implikasinya bagi praktik: dokter harus memahami keterbatasan setiap</w:t>
      </w:r>
      <w:r>
        <w:t xml:space="preserve"> </w:t>
      </w:r>
      <w:r>
        <w:t xml:space="preserve">sistem AI yang ia gunakan, harus mampu mengevaluasi secara kritis</w:t>
      </w:r>
      <w:r>
        <w:t xml:space="preserve"> </w:t>
      </w:r>
      <w:r>
        <w:t xml:space="preserve">rekomendasi AI dalam konteks klinis spesifik pasiennya, dan harus selalu</w:t>
      </w:r>
      <w:r>
        <w:t xml:space="preserve"> </w:t>
      </w:r>
      <w:r>
        <w:t xml:space="preserve">mempertahankan penilaian klinis independen sebagai garis pertahanan</w:t>
      </w:r>
      <w:r>
        <w:t xml:space="preserve"> </w:t>
      </w:r>
      <w:r>
        <w:t xml:space="preserve">terakhir. AI yang baik harus membuat dokter lebih cerdas, bukan lebih</w:t>
      </w:r>
      <w:r>
        <w:t xml:space="preserve"> </w:t>
      </w:r>
      <w:r>
        <w:t xml:space="preserve">malas.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rPr>
          <w:bCs/>
          <w:b/>
        </w:rPr>
        <w:t xml:space="preserve">BAGIAN VI</w:t>
      </w:r>
    </w:p>
    <w:p>
      <w:pPr>
        <w:pStyle w:val="BodyText"/>
      </w:pPr>
      <w:r>
        <w:rPr>
          <w:bCs/>
          <w:b/>
        </w:rPr>
        <w:t xml:space="preserve">PROGRAM KESEHATAN DAN PENELITIAN</w:t>
      </w:r>
    </w:p>
    <w:p>
      <w:pPr>
        <w:pStyle w:val="BodyText"/>
      </w:pPr>
      <w:r>
        <w:rPr>
          <w:iCs/>
          <w:i/>
        </w:rPr>
        <w:t xml:space="preserve">Menghasilkan bukti dan menggerakkan perubahan di tingkat populasi</w:t>
      </w:r>
    </w:p>
    <w:p>
      <w:pPr>
        <w:pStyle w:val="BodyText"/>
      </w:pPr>
      <w:r>
        <w:t xml:space="preserve"> </w:t>
      </w:r>
    </w:p>
    <w:bookmarkEnd w:id="75"/>
    <w:bookmarkStart w:id="76" w:name="X7567f707e8825188a542e0839d3352a876205c9"/>
    <w:p>
      <w:pPr>
        <w:pStyle w:val="Heading3"/>
      </w:pPr>
      <w:r>
        <w:t xml:space="preserve">Referensi — BAB 3 — Kecerdasan Buatan dan Inovasi Digital dalam Obginsos</w:t>
      </w:r>
    </w:p>
    <w:p>
      <w:pPr>
        <w:numPr>
          <w:ilvl w:val="0"/>
          <w:numId w:val="1003"/>
        </w:numPr>
      </w:pPr>
      <w:r>
        <w:t xml:space="preserve">Topol EJ. (2019). High-performance medicine: the convergence of</w:t>
      </w:r>
      <w:r>
        <w:t xml:space="preserve"> </w:t>
      </w:r>
      <w:r>
        <w:t xml:space="preserve">human and artificial intelligence. Nature Medicine, 25(1):44–56.</w:t>
      </w:r>
      <w:r>
        <w:t xml:space="preserve"> </w:t>
      </w:r>
      <w:r>
        <w:t xml:space="preserve">https://doi.org/10.1038/s41591-018-0300-7</w:t>
      </w:r>
    </w:p>
    <w:p>
      <w:pPr>
        <w:numPr>
          <w:ilvl w:val="0"/>
          <w:numId w:val="1003"/>
        </w:numPr>
      </w:pPr>
      <w:r>
        <w:t xml:space="preserve">World Health Organization. (2021). Ethics and Governance of</w:t>
      </w:r>
      <w:r>
        <w:t xml:space="preserve"> </w:t>
      </w:r>
      <w:r>
        <w:t xml:space="preserve">Artificial Intelligence for Health: WHO Guidance. Geneva: WHO.</w:t>
      </w:r>
      <w:r>
        <w:t xml:space="preserve"> </w:t>
      </w:r>
      <w:r>
        <w:t xml:space="preserve">https://www.who.int/publications/i/item/9789240029200</w:t>
      </w:r>
    </w:p>
    <w:p>
      <w:pPr>
        <w:numPr>
          <w:ilvl w:val="0"/>
          <w:numId w:val="1003"/>
        </w:numPr>
      </w:pPr>
      <w:r>
        <w:t xml:space="preserve">Ngiam KY, Khor IW. (2019). Big data and machine learning algorithms</w:t>
      </w:r>
      <w:r>
        <w:t xml:space="preserve"> </w:t>
      </w:r>
      <w:r>
        <w:t xml:space="preserve">for health-care delivery. Lancet Oncology, 20(5):e262–e273.</w:t>
      </w:r>
      <w:r>
        <w:t xml:space="preserve"> </w:t>
      </w:r>
      <w:r>
        <w:t xml:space="preserve">https://doi.org/10.1016/S1470-2045(19)30149-4</w:t>
      </w:r>
    </w:p>
    <w:p>
      <w:pPr>
        <w:numPr>
          <w:ilvl w:val="0"/>
          <w:numId w:val="1003"/>
        </w:numPr>
      </w:pPr>
      <w:r>
        <w:t xml:space="preserve">Obermeyer Z, Emanuel EJ. (2016). Predicting the future — big data,</w:t>
      </w:r>
      <w:r>
        <w:t xml:space="preserve"> </w:t>
      </w:r>
      <w:r>
        <w:t xml:space="preserve">machine learning, and clinical medicine. NEJM, 375(13):1216–1219.</w:t>
      </w:r>
      <w:r>
        <w:t xml:space="preserve"> </w:t>
      </w:r>
      <w:r>
        <w:t xml:space="preserve">https://doi.org/10.1056/NEJMp1606181</w:t>
      </w:r>
    </w:p>
    <w:p>
      <w:pPr>
        <w:numPr>
          <w:ilvl w:val="0"/>
          <w:numId w:val="1003"/>
        </w:numPr>
      </w:pPr>
      <w:r>
        <w:t xml:space="preserve">Char DS, Shah NH, Magnus D. (2018). Implementing machine learning in</w:t>
      </w:r>
      <w:r>
        <w:t xml:space="preserve"> </w:t>
      </w:r>
      <w:r>
        <w:t xml:space="preserve">health care — addressing ethical challenges. NEJM,</w:t>
      </w:r>
      <w:r>
        <w:t xml:space="preserve"> </w:t>
      </w:r>
      <w:r>
        <w:t xml:space="preserve">378(11):981–983. https://doi.org/10.1056/NEJMp1714229</w:t>
      </w:r>
    </w:p>
    <w:p>
      <w:pPr>
        <w:numPr>
          <w:ilvl w:val="0"/>
          <w:numId w:val="1003"/>
        </w:numPr>
      </w:pPr>
      <w:r>
        <w:t xml:space="preserve">Rajpurkar P, Irvin J, Ball RL, et al. (2018). Deep learning for</w:t>
      </w:r>
      <w:r>
        <w:t xml:space="preserve"> </w:t>
      </w:r>
      <w:r>
        <w:t xml:space="preserve">chest radiograph diagnosis. PLoS Medicine, 15(11):e1002686.</w:t>
      </w:r>
      <w:r>
        <w:t xml:space="preserve"> </w:t>
      </w:r>
      <w:r>
        <w:t xml:space="preserve">https://doi.org/10.1371/journal.pmed.1002686</w:t>
      </w:r>
    </w:p>
    <w:p>
      <w:pPr>
        <w:numPr>
          <w:ilvl w:val="0"/>
          <w:numId w:val="1003"/>
        </w:numPr>
      </w:pPr>
      <w:r>
        <w:t xml:space="preserve">Peraturan Pemerintah No. 71 Tahun 2019 tentang PSTE. Jakarta:</w:t>
      </w:r>
      <w:r>
        <w:t xml:space="preserve"> </w:t>
      </w:r>
      <w:r>
        <w:t xml:space="preserve">Sekretariat Negara RI. https://peraturan.bpk.go.id/Details/131827</w:t>
      </w:r>
    </w:p>
    <w:p>
      <w:pPr>
        <w:numPr>
          <w:ilvl w:val="0"/>
          <w:numId w:val="1003"/>
        </w:numPr>
      </w:pPr>
      <w:r>
        <w:t xml:space="preserve">Joyce DW, Kormilitzin A, Smith KA, et al. (2023). Explainable</w:t>
      </w:r>
      <w:r>
        <w:t xml:space="preserve"> </w:t>
      </w:r>
      <w:r>
        <w:t xml:space="preserve">artificial intelligence for mental health through transparency and</w:t>
      </w:r>
      <w:r>
        <w:t xml:space="preserve"> </w:t>
      </w:r>
      <w:r>
        <w:t xml:space="preserve">interpretability. NPJ Digital Medicine, 6(1):6.</w:t>
      </w:r>
      <w:r>
        <w:t xml:space="preserve"> </w:t>
      </w:r>
      <w:r>
        <w:t xml:space="preserve">https://doi.org/10.1038/s41746-023-00751-9</w:t>
      </w:r>
    </w:p>
    <w:p>
      <w:pPr>
        <w:numPr>
          <w:ilvl w:val="0"/>
          <w:numId w:val="1003"/>
        </w:numPr>
      </w:pPr>
      <w:r>
        <w:t xml:space="preserve">Kementerian Kesehatan RI. (2023). Kebijakan Pemanfaatan Kecerdasan</w:t>
      </w:r>
      <w:r>
        <w:t xml:space="preserve"> </w:t>
      </w:r>
      <w:r>
        <w:t xml:space="preserve">Buatan di Bidang Kesehatan. Jakarta: Kemenkes RI.</w:t>
      </w:r>
      <w:r>
        <w:t xml:space="preserve"> </w:t>
      </w:r>
      <w:r>
        <w:t xml:space="preserve">https://www.kemkes.go.id</w:t>
      </w:r>
    </w:p>
    <w:p>
      <w:pPr>
        <w:numPr>
          <w:ilvl w:val="0"/>
          <w:numId w:val="1003"/>
        </w:numPr>
      </w:pPr>
      <w:r>
        <w:t xml:space="preserve">Bellazzi R, Zupan B. (2008). Predictive data mining in clinical</w:t>
      </w:r>
      <w:r>
        <w:t xml:space="preserve"> </w:t>
      </w:r>
      <w:r>
        <w:t xml:space="preserve">medicine: current issues and guidelines. International Journal of</w:t>
      </w:r>
      <w:r>
        <w:t xml:space="preserve"> </w:t>
      </w:r>
      <w:r>
        <w:t xml:space="preserve">Medical Informatics, 77(2):81–97.</w:t>
      </w:r>
      <w:r>
        <w:t xml:space="preserve"> </w:t>
      </w:r>
      <w:r>
        <w:t xml:space="preserve">https://doi.org/10.1016/j.ijmedinf.2006.11.006</w:t>
      </w:r>
    </w:p>
    <w:bookmarkEnd w:id="76"/>
    <w:bookmarkEnd w:id="77"/>
    <w:bookmarkEnd w:id="78"/>
    <w:sectPr w:rsidR="00363485">
      <w:pgSz w:h="16838" w:w="11906"/>
      <w:pgMar w:bottom="720" w:footer="708" w:gutter="0" w:header="708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EC17" w14:textId="0C766428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Landasan Ilmu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6F7DC" w14:textId="34ED0808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Kebijakan dan Hukum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38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DD035" w14:textId="0459E8E9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Pelayanan Maternal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61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03527" w14:textId="0848E97F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Ginekologi Sosial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102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9521" w14:textId="70325F1C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Teknologi dan Inovasi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137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C3CC" w14:textId="5777BB4B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Program dan Penelitian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160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BF4F3" w14:textId="27590B7B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Manajemen dan Kepemimpinan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195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965C" w14:textId="1E1A425B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Isu Khusus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213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A4D61" w14:textId="70705A46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Panduan dan Lampiran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226</w:t>
    </w:r>
    <w: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F47D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I — Landasan Ilmu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6156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II — Kebijakan dan Hukum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3BD03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III — Pelayanan Maternal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F69B3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IV — Ginekologi Sosial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A9D54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V — Teknologi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F0C2A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VI — Program dan Penelitian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468B4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VII — Manajemen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27E89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VIII — Isu Khusus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CC99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IX — Panduan Praktis</w: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2F273C"/>
    <w:multiLevelType w:val="hybridMultilevel"/>
    <w:tmpl w:val="C2D84FBE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015B243F"/>
    <w:multiLevelType w:val="hybridMultilevel"/>
    <w:tmpl w:val="98D48A16"/>
    <w:lvl w:ilvl="0" w:tplc="0409000F">
      <w:start w:val="1"/>
      <w:numFmt w:val="decimal"/>
      <w:lvlText w:val="%1."/>
      <w:lvlJc w:val="left"/>
      <w:pPr>
        <w:ind w:hanging="360" w:left="360"/>
      </w:p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2">
    <w:nsid w:val="03A45C84"/>
    <w:multiLevelType w:val="hybridMultilevel"/>
    <w:tmpl w:val="F0B6174C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">
    <w:nsid w:val="0BFC6649"/>
    <w:multiLevelType w:val="hybridMultilevel"/>
    <w:tmpl w:val="ABA09EEC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0E003993"/>
    <w:multiLevelType w:val="hybridMultilevel"/>
    <w:tmpl w:val="02E205F8"/>
    <w:lvl w:ilvl="0" w:tplc="0409000F">
      <w:start w:val="1"/>
      <w:numFmt w:val="decimal"/>
      <w:lvlText w:val="%1."/>
      <w:lvlJc w:val="left"/>
      <w:pPr>
        <w:ind w:hanging="360" w:left="360"/>
      </w:p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5">
    <w:nsid w:val="0F864A45"/>
    <w:multiLevelType w:val="hybridMultilevel"/>
    <w:tmpl w:val="FBBE3156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6">
    <w:nsid w:val="11680437"/>
    <w:multiLevelType w:val="hybridMultilevel"/>
    <w:tmpl w:val="F26CDACC"/>
    <w:lvl w:ilvl="0" w:tplc="84985688">
      <w:start w:val="1"/>
      <w:numFmt w:val="decimal"/>
      <w:lvlText w:val="%1."/>
      <w:lvlJc w:val="left"/>
      <w:pPr>
        <w:ind w:hanging="360" w:left="360"/>
      </w:pPr>
      <w:rPr>
        <w:rFonts w:hint="default"/>
        <w:b/>
        <w:color w:val="1B2A4A"/>
        <w:sz w:val="20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7">
    <w:nsid w:val="138B6A42"/>
    <w:multiLevelType w:val="hybridMultilevel"/>
    <w:tmpl w:val="619C1448"/>
    <w:lvl w:ilvl="0" w:tplc="0409000F">
      <w:start w:val="1"/>
      <w:numFmt w:val="decimal"/>
      <w:lvlText w:val="%1."/>
      <w:lvlJc w:val="left"/>
      <w:pPr>
        <w:ind w:hanging="360" w:left="360"/>
      </w:p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8">
    <w:nsid w:val="13AB4100"/>
    <w:multiLevelType w:val="hybridMultilevel"/>
    <w:tmpl w:val="A09CE796"/>
    <w:lvl w:ilvl="0" w:tplc="6F6AB69A">
      <w:start w:val="1"/>
      <w:numFmt w:val="decimal"/>
      <w:lvlText w:val="%1."/>
      <w:lvlJc w:val="left"/>
      <w:pPr>
        <w:ind w:hanging="360" w:left="360"/>
      </w:pPr>
      <w:rPr>
        <w:rFonts w:hint="default"/>
        <w:b/>
        <w:color w:val="1B2A4A"/>
        <w:sz w:val="20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9">
    <w:nsid w:val="1B820384"/>
    <w:multiLevelType w:val="hybridMultilevel"/>
    <w:tmpl w:val="13F87FC4"/>
    <w:lvl w:ilvl="0" w:tplc="AA3C372C">
      <w:start w:val="1"/>
      <w:numFmt w:val="decimal"/>
      <w:lvlText w:val="%1."/>
      <w:lvlJc w:val="left"/>
      <w:pPr>
        <w:ind w:hanging="360" w:left="360"/>
      </w:pPr>
      <w:rPr>
        <w:rFonts w:hint="default"/>
        <w:b/>
        <w:color w:val="1B2A4A"/>
        <w:sz w:val="20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10">
    <w:nsid w:val="1DE922E0"/>
    <w:multiLevelType w:val="hybridMultilevel"/>
    <w:tmpl w:val="2DC0986E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1">
    <w:nsid w:val="1E252231"/>
    <w:multiLevelType w:val="hybridMultilevel"/>
    <w:tmpl w:val="E512AA82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2">
    <w:nsid w:val="20C43962"/>
    <w:multiLevelType w:val="hybridMultilevel"/>
    <w:tmpl w:val="570CEE92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3">
    <w:nsid w:val="260C607E"/>
    <w:multiLevelType w:val="hybridMultilevel"/>
    <w:tmpl w:val="FA0E83E4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4">
    <w:nsid w:val="290A2B40"/>
    <w:multiLevelType w:val="hybridMultilevel"/>
    <w:tmpl w:val="04E404F4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2C016BE3"/>
    <w:multiLevelType w:val="hybridMultilevel"/>
    <w:tmpl w:val="40682CF0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303E72E4"/>
    <w:multiLevelType w:val="hybridMultilevel"/>
    <w:tmpl w:val="EB6E8434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7">
    <w:nsid w:val="3C606F3D"/>
    <w:multiLevelType w:val="hybridMultilevel"/>
    <w:tmpl w:val="4D6CBDFE"/>
    <w:lvl w:ilvl="0" w:tplc="BB960558">
      <w:start w:val="1"/>
      <w:numFmt w:val="decimal"/>
      <w:lvlText w:val="%1."/>
      <w:lvlJc w:val="left"/>
      <w:pPr>
        <w:ind w:hanging="360" w:left="360"/>
      </w:pPr>
      <w:rPr>
        <w:rFonts w:hint="default"/>
        <w:b/>
        <w:color w:val="1B2A4A"/>
        <w:sz w:val="20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18">
    <w:nsid w:val="434C0F70"/>
    <w:multiLevelType w:val="hybridMultilevel"/>
    <w:tmpl w:val="C57262E8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9">
    <w:nsid w:val="49BF6314"/>
    <w:multiLevelType w:val="hybridMultilevel"/>
    <w:tmpl w:val="6B922562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0">
    <w:nsid w:val="4C982175"/>
    <w:multiLevelType w:val="hybridMultilevel"/>
    <w:tmpl w:val="7646E03E"/>
    <w:lvl w:ilvl="0" w:tplc="0409000F">
      <w:start w:val="1"/>
      <w:numFmt w:val="decimal"/>
      <w:lvlText w:val="%1."/>
      <w:lvlJc w:val="left"/>
      <w:pPr>
        <w:ind w:hanging="360" w:left="360"/>
      </w:p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21">
    <w:nsid w:val="4F5F260B"/>
    <w:multiLevelType w:val="hybridMultilevel"/>
    <w:tmpl w:val="719CE584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2">
    <w:nsid w:val="55F73141"/>
    <w:multiLevelType w:val="hybridMultilevel"/>
    <w:tmpl w:val="9DA2E7D4"/>
    <w:lvl w:ilvl="0" w:tplc="6352B27E">
      <w:start w:val="1"/>
      <w:numFmt w:val="bullet"/>
      <w:lvlText w:val="●"/>
      <w:lvlJc w:val="left"/>
      <w:pPr>
        <w:ind w:hanging="360" w:left="720"/>
      </w:pPr>
    </w:lvl>
    <w:lvl w:ilvl="1" w:tplc="2924B3B2">
      <w:start w:val="1"/>
      <w:numFmt w:val="bullet"/>
      <w:lvlText w:val="○"/>
      <w:lvlJc w:val="left"/>
      <w:pPr>
        <w:ind w:hanging="360" w:left="1440"/>
      </w:pPr>
    </w:lvl>
    <w:lvl w:ilvl="2" w:tplc="2CBA4308">
      <w:start w:val="1"/>
      <w:numFmt w:val="bullet"/>
      <w:lvlText w:val="■"/>
      <w:lvlJc w:val="left"/>
      <w:pPr>
        <w:ind w:hanging="360" w:left="2160"/>
      </w:pPr>
    </w:lvl>
    <w:lvl w:ilvl="3" w:tplc="DC821AA0">
      <w:start w:val="1"/>
      <w:numFmt w:val="bullet"/>
      <w:lvlText w:val="●"/>
      <w:lvlJc w:val="left"/>
      <w:pPr>
        <w:ind w:hanging="360" w:left="2880"/>
      </w:pPr>
    </w:lvl>
    <w:lvl w:ilvl="4" w:tplc="C7AE07FA">
      <w:start w:val="1"/>
      <w:numFmt w:val="bullet"/>
      <w:lvlText w:val="○"/>
      <w:lvlJc w:val="left"/>
      <w:pPr>
        <w:ind w:hanging="360" w:left="3600"/>
      </w:pPr>
    </w:lvl>
    <w:lvl w:ilvl="5" w:tplc="51F483A4">
      <w:start w:val="1"/>
      <w:numFmt w:val="bullet"/>
      <w:lvlText w:val="■"/>
      <w:lvlJc w:val="left"/>
      <w:pPr>
        <w:ind w:hanging="360" w:left="4320"/>
      </w:pPr>
    </w:lvl>
    <w:lvl w:ilvl="6" w:tplc="C4548642">
      <w:start w:val="1"/>
      <w:numFmt w:val="bullet"/>
      <w:lvlText w:val="●"/>
      <w:lvlJc w:val="left"/>
      <w:pPr>
        <w:ind w:hanging="360" w:left="5040"/>
      </w:pPr>
    </w:lvl>
    <w:lvl w:ilvl="7" w:tplc="046606B8">
      <w:start w:val="1"/>
      <w:numFmt w:val="bullet"/>
      <w:lvlText w:val="●"/>
      <w:lvlJc w:val="left"/>
      <w:pPr>
        <w:ind w:hanging="360" w:left="5760"/>
      </w:pPr>
    </w:lvl>
    <w:lvl w:ilvl="8" w:tplc="31784DA2">
      <w:start w:val="1"/>
      <w:numFmt w:val="bullet"/>
      <w:lvlText w:val="●"/>
      <w:lvlJc w:val="left"/>
      <w:pPr>
        <w:ind w:hanging="360" w:left="6480"/>
      </w:pPr>
    </w:lvl>
  </w:abstractNum>
  <w:abstractNum w15:restartNumberingAfterBreak="0" w:abstractNumId="23">
    <w:nsid w:val="5DD50CFA"/>
    <w:multiLevelType w:val="hybridMultilevel"/>
    <w:tmpl w:val="23EEB102"/>
    <w:lvl w:ilvl="0" w:tplc="0409000F">
      <w:start w:val="1"/>
      <w:numFmt w:val="decimal"/>
      <w:lvlText w:val="%1."/>
      <w:lvlJc w:val="left"/>
      <w:pPr>
        <w:ind w:hanging="360" w:left="360"/>
      </w:p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24">
    <w:nsid w:val="5FF20F69"/>
    <w:multiLevelType w:val="hybridMultilevel"/>
    <w:tmpl w:val="B2306500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5">
    <w:nsid w:val="71AC1B99"/>
    <w:multiLevelType w:val="hybridMultilevel"/>
    <w:tmpl w:val="D6B0DBCA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6">
    <w:nsid w:val="7298771C"/>
    <w:multiLevelType w:val="hybridMultilevel"/>
    <w:tmpl w:val="C41CF278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FFFFFFFF">
      <w:start w:val="1"/>
      <w:numFmt w:val="lowerLetter"/>
      <w:lvlText w:val="%2."/>
      <w:lvlJc w:val="left"/>
      <w:pPr>
        <w:ind w:hanging="360" w:left="1080"/>
      </w:pPr>
    </w:lvl>
    <w:lvl w:ilvl="2" w:tentative="1" w:tplc="FFFFFFFF">
      <w:start w:val="1"/>
      <w:numFmt w:val="lowerRoman"/>
      <w:lvlText w:val="%3."/>
      <w:lvlJc w:val="right"/>
      <w:pPr>
        <w:ind w:hanging="180" w:left="1800"/>
      </w:pPr>
    </w:lvl>
    <w:lvl w:ilvl="3" w:tentative="1" w:tplc="FFFFFFFF">
      <w:start w:val="1"/>
      <w:numFmt w:val="decimal"/>
      <w:lvlText w:val="%4."/>
      <w:lvlJc w:val="left"/>
      <w:pPr>
        <w:ind w:hanging="360" w:left="2520"/>
      </w:pPr>
    </w:lvl>
    <w:lvl w:ilvl="4" w:tentative="1" w:tplc="FFFFFFFF">
      <w:start w:val="1"/>
      <w:numFmt w:val="lowerLetter"/>
      <w:lvlText w:val="%5."/>
      <w:lvlJc w:val="left"/>
      <w:pPr>
        <w:ind w:hanging="360" w:left="3240"/>
      </w:pPr>
    </w:lvl>
    <w:lvl w:ilvl="5" w:tentative="1" w:tplc="FFFFFFFF">
      <w:start w:val="1"/>
      <w:numFmt w:val="lowerRoman"/>
      <w:lvlText w:val="%6."/>
      <w:lvlJc w:val="right"/>
      <w:pPr>
        <w:ind w:hanging="180" w:left="3960"/>
      </w:pPr>
    </w:lvl>
    <w:lvl w:ilvl="6" w:tentative="1" w:tplc="FFFFFFFF">
      <w:start w:val="1"/>
      <w:numFmt w:val="decimal"/>
      <w:lvlText w:val="%7."/>
      <w:lvlJc w:val="left"/>
      <w:pPr>
        <w:ind w:hanging="360" w:left="4680"/>
      </w:pPr>
    </w:lvl>
    <w:lvl w:ilvl="7" w:tentative="1" w:tplc="FFFFFFFF">
      <w:start w:val="1"/>
      <w:numFmt w:val="lowerLetter"/>
      <w:lvlText w:val="%8."/>
      <w:lvlJc w:val="left"/>
      <w:pPr>
        <w:ind w:hanging="360" w:left="5400"/>
      </w:pPr>
    </w:lvl>
    <w:lvl w:ilvl="8" w:tentative="1" w:tplc="FFFFFFFF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27">
    <w:nsid w:val="77C62FFE"/>
    <w:multiLevelType w:val="hybridMultilevel"/>
    <w:tmpl w:val="A03CCBDA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8">
    <w:nsid w:val="7BD4398D"/>
    <w:multiLevelType w:val="hybridMultilevel"/>
    <w:tmpl w:val="B29ECD0E"/>
    <w:lvl w:ilvl="0" w:tplc="0409000F">
      <w:start w:val="1"/>
      <w:numFmt w:val="decimal"/>
      <w:lvlText w:val="%1."/>
      <w:lvlJc w:val="left"/>
      <w:pPr>
        <w:ind w:hanging="360" w:left="360"/>
      </w:p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29">
    <w:nsid w:val="7D255572"/>
    <w:multiLevelType w:val="hybridMultilevel"/>
    <w:tmpl w:val="7DD83C5E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16cid:durableId="643655053" w:numId="1">
    <w:abstractNumId w:val="22"/>
    <w:lvlOverride w:ilvl="0">
      <w:startOverride w:val="1"/>
    </w:lvlOverride>
  </w:num>
  <w:num w16cid:durableId="2094081594" w:numId="2">
    <w:abstractNumId w:val="8"/>
  </w:num>
  <w:num w16cid:durableId="1359313846" w:numId="3">
    <w:abstractNumId w:val="9"/>
  </w:num>
  <w:num w16cid:durableId="759914060" w:numId="4">
    <w:abstractNumId w:val="17"/>
  </w:num>
  <w:num w16cid:durableId="1906140384" w:numId="5">
    <w:abstractNumId w:val="6"/>
  </w:num>
  <w:num w16cid:durableId="490874195" w:numId="6">
    <w:abstractNumId w:val="4"/>
  </w:num>
  <w:num w16cid:durableId="1854612371" w:numId="7">
    <w:abstractNumId w:val="1"/>
  </w:num>
  <w:num w16cid:durableId="845946660" w:numId="8">
    <w:abstractNumId w:val="20"/>
  </w:num>
  <w:num w16cid:durableId="1417284952" w:numId="9">
    <w:abstractNumId w:val="7"/>
  </w:num>
  <w:num w16cid:durableId="2105148631" w:numId="10">
    <w:abstractNumId w:val="23"/>
  </w:num>
  <w:num w16cid:durableId="1430657154" w:numId="11">
    <w:abstractNumId w:val="28"/>
  </w:num>
  <w:num w16cid:durableId="789473462" w:numId="12">
    <w:abstractNumId w:val="26"/>
  </w:num>
  <w:num w16cid:durableId="579100228" w:numId="13">
    <w:abstractNumId w:val="10"/>
  </w:num>
  <w:num w16cid:durableId="595595180" w:numId="14">
    <w:abstractNumId w:val="27"/>
  </w:num>
  <w:num w16cid:durableId="1941907202" w:numId="15">
    <w:abstractNumId w:val="13"/>
  </w:num>
  <w:num w16cid:durableId="1791045455" w:numId="16">
    <w:abstractNumId w:val="14"/>
  </w:num>
  <w:num w16cid:durableId="2018997771" w:numId="17">
    <w:abstractNumId w:val="21"/>
  </w:num>
  <w:num w16cid:durableId="1129857816" w:numId="18">
    <w:abstractNumId w:val="16"/>
  </w:num>
  <w:num w16cid:durableId="2022662760" w:numId="19">
    <w:abstractNumId w:val="25"/>
  </w:num>
  <w:num w16cid:durableId="672924845" w:numId="20">
    <w:abstractNumId w:val="0"/>
  </w:num>
  <w:num w16cid:durableId="1748990264" w:numId="21">
    <w:abstractNumId w:val="15"/>
  </w:num>
  <w:num w16cid:durableId="2007702710" w:numId="22">
    <w:abstractNumId w:val="12"/>
  </w:num>
  <w:num w16cid:durableId="879242336" w:numId="23">
    <w:abstractNumId w:val="3"/>
  </w:num>
  <w:num w16cid:durableId="1365788256" w:numId="24">
    <w:abstractNumId w:val="5"/>
  </w:num>
  <w:num w16cid:durableId="1012562575" w:numId="25">
    <w:abstractNumId w:val="2"/>
  </w:num>
  <w:num w16cid:durableId="2083677744" w:numId="26">
    <w:abstractNumId w:val="29"/>
  </w:num>
  <w:num w16cid:durableId="2011907521" w:numId="27">
    <w:abstractNumId w:val="19"/>
  </w:num>
  <w:num w16cid:durableId="1735349425" w:numId="28">
    <w:abstractNumId w:val="24"/>
  </w:num>
  <w:num w16cid:durableId="1596596677" w:numId="29">
    <w:abstractNumId w:val="18"/>
  </w:num>
  <w:num w16cid:durableId="1320572807" w:numId="30">
    <w:abstractNumId w:val="11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 w:val="en-US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cs="Palatino Linotype" w:eastAsia="Palatino Linotype" w:hAnsi="Palatino Linotype"/>
        <w:sz w:val="22"/>
        <w:szCs w:val="22"/>
        <w:lang w:bidi="ar-SA" w:eastAsia="en-US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Heading1" w:type="paragraph">
    <w:name w:val="heading 1"/>
    <w:uiPriority w:val="9"/>
    <w:qFormat/>
    <w:pPr>
      <w:pBdr>
        <w:bottom w:color="C49A2A" w:space="6" w:sz="6" w:val="single"/>
      </w:pBdr>
      <w:spacing w:after="240" w:before="480"/>
      <w:outlineLvl w:val="0"/>
    </w:pPr>
    <w:rPr>
      <w:b/>
      <w:bCs/>
      <w:color w:val="1B2A4A"/>
      <w:sz w:val="32"/>
      <w:szCs w:val="32"/>
    </w:rPr>
  </w:style>
  <w:style w:styleId="Heading2" w:type="paragraph">
    <w:name w:val="heading 2"/>
    <w:uiPriority w:val="9"/>
    <w:unhideWhenUsed/>
    <w:qFormat/>
    <w:pPr>
      <w:spacing w:after="180" w:before="360"/>
      <w:outlineLvl w:val="1"/>
    </w:pPr>
    <w:rPr>
      <w:b/>
      <w:bCs/>
      <w:color w:val="1B2A4A"/>
      <w:sz w:val="26"/>
      <w:szCs w:val="26"/>
    </w:rPr>
  </w:style>
  <w:style w:styleId="Heading3" w:type="paragraph">
    <w:name w:val="heading 3"/>
    <w:uiPriority w:val="9"/>
    <w:unhideWhenUsed/>
    <w:qFormat/>
    <w:pPr>
      <w:spacing w:after="140" w:before="280"/>
      <w:outlineLvl w:val="2"/>
    </w:pPr>
    <w:rPr>
      <w:b/>
      <w:bCs/>
      <w:color w:val="2E5082"/>
      <w:sz w:val="23"/>
      <w:szCs w:val="23"/>
    </w:rPr>
  </w:style>
  <w:style w:styleId="Heading4" w:type="paragraph">
    <w:name w:val="heading 4"/>
    <w:uiPriority w:val="9"/>
    <w:unhideWhenUsed/>
    <w:qFormat/>
    <w:pPr>
      <w:spacing w:after="100" w:before="200"/>
      <w:outlineLvl w:val="3"/>
    </w:pPr>
    <w:rPr>
      <w:b/>
      <w:bCs/>
      <w:color w:val="1A6B6B"/>
    </w:rPr>
  </w:style>
  <w:style w:styleId="Heading5" w:type="paragraph">
    <w:name w:val="heading 5"/>
    <w:uiPriority w:val="9"/>
    <w:semiHidden/>
    <w:unhideWhenUsed/>
    <w:qFormat/>
    <w:pPr>
      <w:outlineLvl w:val="4"/>
    </w:pPr>
    <w:rPr>
      <w:color w:val="2E74B5"/>
    </w:rPr>
  </w:style>
  <w:style w:styleId="Heading6" w:type="paragraph">
    <w:name w:val="heading 6"/>
    <w:uiPriority w:val="9"/>
    <w:semiHidden/>
    <w:unhideWhenUsed/>
    <w:qFormat/>
    <w:pPr>
      <w:outlineLvl w:val="5"/>
    </w:pPr>
    <w:rPr>
      <w:color w:val="1F4D7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Title" w:type="paragraph">
    <w:name w:val="Title"/>
    <w:uiPriority w:val="10"/>
    <w:qFormat/>
    <w:rPr>
      <w:sz w:val="56"/>
      <w:szCs w:val="56"/>
    </w:rPr>
  </w:style>
  <w:style w:customStyle="1" w:styleId="Strong1" w:type="paragraph">
    <w:name w:val="Strong1"/>
    <w:qFormat/>
    <w:rPr>
      <w:b/>
      <w:bCs/>
    </w:rPr>
  </w:style>
  <w:style w:styleId="ListParagraph" w:type="paragraph">
    <w:name w:val="List Paragraph"/>
    <w:qFormat/>
  </w:style>
  <w:style w:styleId="Hyperlink" w:type="character">
    <w:name w:val="Hyperlink"/>
    <w:uiPriority w:val="99"/>
    <w:unhideWhenUsed/>
    <w:rPr>
      <w:color w:val="0563C1"/>
      <w:u w:val="single"/>
    </w:rPr>
  </w:style>
  <w:style w:styleId="FootnoteReference" w:type="character">
    <w:name w:val="footnote reference"/>
    <w:uiPriority w:val="99"/>
    <w:semiHidden/>
    <w:unhideWhenUsed/>
    <w:rPr>
      <w:vertAlign w:val="superscript"/>
    </w:rPr>
  </w:style>
  <w:style w:styleId="FootnoteText" w:type="paragraph">
    <w:name w:val="footnote text"/>
    <w:link w:val="FootnoteTextChar"/>
    <w:uiPriority w:val="99"/>
    <w:semiHidden/>
    <w:unhideWhenUsed/>
    <w:rPr>
      <w:sz w:val="20"/>
      <w:szCs w:val="20"/>
    </w:rPr>
  </w:style>
  <w:style w:customStyle="1" w:styleId="FootnoteTextChar" w:type="character">
    <w:name w:val="Footnote Text Char"/>
    <w:link w:val="FootnoteText"/>
    <w:uiPriority w:val="99"/>
    <w:semiHidden/>
    <w:unhideWhenUsed/>
    <w:rPr>
      <w:sz w:val="20"/>
      <w:szCs w:val="20"/>
    </w:rPr>
  </w:style>
  <w:style w:styleId="EndnoteReference" w:type="character">
    <w:name w:val="endnote reference"/>
    <w:uiPriority w:val="99"/>
    <w:semiHidden/>
    <w:unhideWhenUsed/>
    <w:rPr>
      <w:vertAlign w:val="superscript"/>
    </w:rPr>
  </w:style>
  <w:style w:styleId="EndnoteText" w:type="paragraph">
    <w:name w:val="endnote text"/>
    <w:link w:val="EndnoteTextChar"/>
    <w:uiPriority w:val="99"/>
    <w:semiHidden/>
    <w:unhideWhenUsed/>
    <w:rPr>
      <w:sz w:val="20"/>
      <w:szCs w:val="20"/>
    </w:rPr>
  </w:style>
  <w:style w:customStyle="1" w:styleId="EndnoteTextChar" w:type="character">
    <w:name w:val="Endnote Text Char"/>
    <w:link w:val="EndnoteText"/>
    <w:uiPriority w:val="99"/>
    <w:semiHidden/>
    <w:unhideWhenUsed/>
    <w:rPr>
      <w:sz w:val="20"/>
      <w:szCs w:val="20"/>
    </w:rPr>
  </w:style>
  <w:style w:styleId="UnresolvedMention" w:type="character">
    <w:name w:val="Unresolved Mention"/>
    <w:basedOn w:val="DefaultParagraphFont"/>
    <w:uiPriority w:val="99"/>
    <w:semiHidden/>
    <w:unhideWhenUsed/>
    <w:rsid w:val="00B62205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uiPriority w:val="99"/>
    <w:semiHidden/>
    <w:unhideWhenUsed/>
    <w:rsid w:val="00B62205"/>
    <w:rPr>
      <w:color w:themeColor="followedHyperlink" w:val="954F72"/>
      <w:u w:val="single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7.xml" Type="http://schemas.openxmlformats.org/officeDocument/2006/relationships/header" /><Relationship Id="rId11" Target="header6.xml" Type="http://schemas.openxmlformats.org/officeDocument/2006/relationships/header" /><Relationship Id="rId12" Target="header2.xml" Type="http://schemas.openxmlformats.org/officeDocument/2006/relationships/header" /><Relationship Id="rId13" Target="header5.xml" Type="http://schemas.openxmlformats.org/officeDocument/2006/relationships/header" /><Relationship Id="rId14" Target="header9.xml" Type="http://schemas.openxmlformats.org/officeDocument/2006/relationships/header" /><Relationship Id="rId15" Target="header4.xml" Type="http://schemas.openxmlformats.org/officeDocument/2006/relationships/header" /><Relationship Id="rId16" Target="header8.xml" Type="http://schemas.openxmlformats.org/officeDocument/2006/relationships/header" /><Relationship Id="rId17" Target="header3.xml" Type="http://schemas.openxmlformats.org/officeDocument/2006/relationships/header" /><Relationship Id="rId18" Target="footer9.xml" Type="http://schemas.openxmlformats.org/officeDocument/2006/relationships/footer" /><Relationship Id="rId19" Target="footer4.xml" Type="http://schemas.openxmlformats.org/officeDocument/2006/relationships/footer" /><Relationship Id="rId20" Target="footer1.xml" Type="http://schemas.openxmlformats.org/officeDocument/2006/relationships/footer" /><Relationship Id="rId21" Target="footer3.xml" Type="http://schemas.openxmlformats.org/officeDocument/2006/relationships/footer" /><Relationship Id="rId22" Target="footer7.xml" Type="http://schemas.openxmlformats.org/officeDocument/2006/relationships/footer" /><Relationship Id="rId23" Target="footer2.xml" Type="http://schemas.openxmlformats.org/officeDocument/2006/relationships/footer" /><Relationship Id="rId24" Target="footer6.xml" Type="http://schemas.openxmlformats.org/officeDocument/2006/relationships/footer" /><Relationship Id="rId25" Target="footer5.xml" Type="http://schemas.openxmlformats.org/officeDocument/2006/relationships/footer" /><Relationship Id="rId26" Target="footer8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258</Pages>
  <Words>74752</Words>
  <Characters>426090</Characters>
  <Application>Microsoft Office Word</Application>
  <DocSecurity>0</DocSecurity>
  <Lines>3550</Lines>
  <Paragraphs>999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2026-07-10T22:52:31Z</dcterms:created>
  <dcterms:modified xsi:type="dcterms:W3CDTF">2026-07-10T22:52:31Z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